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pPr>
        <w:rPr>
          <w:rFonts w:hint="default" w:ascii="Arial" w:hAnsi="Arial" w:cs="Arial"/>
          <w:color w:val="000000"/>
          <w:sz w:val="22"/>
          <w:szCs w:val="22"/>
        </w:rPr>
      </w:pPr>
    </w:p>
    <w:p>
      <w:pPr>
        <w:tabs>
          <w:tab w:val="left" w:pos="1701"/>
          <w:tab w:val="left" w:pos="4820"/>
        </w:tabs>
        <w:jc w:val="both"/>
        <w:rPr>
          <w:rFonts w:hint="default" w:ascii="Arial" w:hAnsi="Arial" w:cs="Arial"/>
          <w:color w:val="000000"/>
        </w:rPr>
      </w:pPr>
      <w:r>
        <w:rPr>
          <w:rFonts w:hint="default" w:ascii="Arial" w:hAnsi="Arial" w:cs="Arial"/>
          <w:color w:val="000000"/>
        </w:rPr>
        <w:t>Putevi d.o.o. Podgorica</w:t>
      </w:r>
    </w:p>
    <w:p>
      <w:pPr>
        <w:tabs>
          <w:tab w:val="left" w:pos="1701"/>
          <w:tab w:val="left" w:pos="4820"/>
        </w:tabs>
        <w:jc w:val="both"/>
        <w:rPr>
          <w:rFonts w:hint="default" w:ascii="Arial" w:hAnsi="Arial" w:cs="Arial"/>
        </w:rPr>
      </w:pPr>
      <w:r>
        <w:rPr>
          <w:rFonts w:hint="default" w:ascii="Arial" w:hAnsi="Arial" w:cs="Arial"/>
        </w:rPr>
        <w:t xml:space="preserve">Broj iz evidencije postupaka javnih nabavki: </w:t>
      </w:r>
      <w:r>
        <w:rPr>
          <w:rFonts w:hint="default" w:ascii="Arial" w:hAnsi="Arial" w:cs="Arial"/>
          <w:lang w:val="sr-Latn-ME"/>
        </w:rPr>
        <w:t>24</w:t>
      </w:r>
      <w:r>
        <w:rPr>
          <w:rFonts w:hint="default" w:ascii="Arial" w:hAnsi="Arial" w:cs="Arial"/>
        </w:rPr>
        <w:t>/24</w:t>
      </w:r>
    </w:p>
    <w:p>
      <w:pPr>
        <w:jc w:val="both"/>
        <w:rPr>
          <w:rFonts w:hint="default" w:ascii="Arial" w:hAnsi="Arial" w:cs="Arial"/>
          <w:color w:val="000000"/>
        </w:rPr>
      </w:pPr>
      <w:r>
        <w:rPr>
          <w:rFonts w:hint="default" w:ascii="Arial" w:hAnsi="Arial" w:cs="Arial"/>
          <w:color w:val="000000"/>
        </w:rPr>
        <w:t xml:space="preserve">Redni broj iz Plana javnih nabavki: </w:t>
      </w:r>
      <w:r>
        <w:rPr>
          <w:rFonts w:hint="default" w:ascii="Arial" w:hAnsi="Arial" w:cs="Arial"/>
          <w:color w:val="000000"/>
          <w:lang w:val="sr-Latn-ME"/>
        </w:rPr>
        <w:t>0</w:t>
      </w:r>
      <w:bookmarkStart w:id="18" w:name="_GoBack"/>
      <w:bookmarkEnd w:id="18"/>
      <w:r>
        <w:rPr>
          <w:rFonts w:hint="default" w:ascii="Arial" w:hAnsi="Arial" w:cs="Arial"/>
          <w:color w:val="000000"/>
        </w:rPr>
        <w:t>9</w:t>
      </w:r>
    </w:p>
    <w:p>
      <w:pPr>
        <w:jc w:val="both"/>
        <w:rPr>
          <w:rFonts w:hint="default" w:ascii="Arial" w:hAnsi="Arial" w:cs="Arial"/>
          <w:b/>
          <w:bCs/>
          <w:color w:val="000000"/>
        </w:rPr>
      </w:pPr>
      <w:r>
        <w:rPr>
          <w:rFonts w:hint="default" w:ascii="Arial" w:hAnsi="Arial" w:cs="Arial"/>
          <w:color w:val="000000"/>
        </w:rPr>
        <w:t xml:space="preserve">Mjesto i datum: </w:t>
      </w:r>
      <w:r>
        <w:rPr>
          <w:rFonts w:hint="default" w:ascii="Arial" w:hAnsi="Arial" w:cs="Arial"/>
          <w:color w:val="000000"/>
          <w:lang w:val="sr-Latn-ME"/>
        </w:rPr>
        <w:t>29.05</w:t>
      </w:r>
      <w:r>
        <w:rPr>
          <w:rFonts w:hint="default" w:ascii="Arial" w:hAnsi="Arial" w:cs="Arial"/>
          <w:color w:val="000000"/>
        </w:rPr>
        <w:t>.2024. godine</w:t>
      </w:r>
    </w:p>
    <w:p>
      <w:pPr>
        <w:rPr>
          <w:rFonts w:hint="default" w:ascii="Arial" w:hAnsi="Arial" w:cs="Arial"/>
        </w:rPr>
      </w:pPr>
    </w:p>
    <w:p>
      <w:pPr>
        <w:rPr>
          <w:rFonts w:hint="default" w:ascii="Arial" w:hAnsi="Arial" w:cs="Arial"/>
        </w:rPr>
      </w:pPr>
    </w:p>
    <w:p>
      <w:pPr>
        <w:tabs>
          <w:tab w:val="left" w:pos="1276"/>
          <w:tab w:val="left" w:pos="3261"/>
        </w:tabs>
        <w:jc w:val="both"/>
        <w:rPr>
          <w:rFonts w:hint="default" w:ascii="Arial" w:hAnsi="Arial" w:cs="Arial"/>
          <w:b/>
          <w:bCs/>
          <w:color w:val="000000"/>
        </w:rPr>
      </w:pPr>
      <w:r>
        <w:rPr>
          <w:rFonts w:hint="default" w:ascii="Arial" w:hAnsi="Arial" w:cs="Arial"/>
        </w:rPr>
        <w:t xml:space="preserve">Na osnovu člana </w:t>
      </w:r>
      <w:r>
        <w:rPr>
          <w:rFonts w:hint="default" w:ascii="Arial" w:hAnsi="Arial" w:cs="Arial"/>
          <w:lang w:val="sr-Latn-ME"/>
        </w:rPr>
        <w:t>9</w:t>
      </w:r>
      <w:r>
        <w:rPr>
          <w:rFonts w:hint="default" w:ascii="Arial" w:hAnsi="Arial" w:cs="Arial"/>
        </w:rPr>
        <w:t xml:space="preserve">3 stav </w:t>
      </w:r>
      <w:r>
        <w:rPr>
          <w:rFonts w:hint="default" w:ascii="Arial" w:hAnsi="Arial" w:cs="Arial"/>
          <w:lang w:val="sr-Latn-ME"/>
        </w:rPr>
        <w:t>3</w:t>
      </w:r>
      <w:r>
        <w:rPr>
          <w:rFonts w:hint="default" w:ascii="Arial" w:hAnsi="Arial" w:cs="Arial"/>
        </w:rPr>
        <w:t xml:space="preserve"> Zakona o javnim nabavkama („Službeni list CG“, br. 74/19</w:t>
      </w:r>
      <w:r>
        <w:rPr>
          <w:rFonts w:hint="default" w:ascii="Arial" w:hAnsi="Arial" w:cs="Arial"/>
          <w:lang w:val="sr-Latn-ME"/>
        </w:rPr>
        <w:t>, 3/23 i 11/23</w:t>
      </w:r>
      <w:r>
        <w:rPr>
          <w:rFonts w:hint="default" w:ascii="Arial" w:hAnsi="Arial" w:cs="Arial"/>
        </w:rPr>
        <w:t>) Putevi d.o.o. Podgorica objavljuje</w:t>
      </w:r>
      <w:r>
        <w:rPr>
          <w:rFonts w:hint="default" w:ascii="Arial" w:hAnsi="Arial" w:cs="Arial"/>
          <w:b/>
          <w:bCs/>
          <w:color w:val="000000"/>
        </w:rPr>
        <w:t xml:space="preserve">        </w:t>
      </w:r>
    </w:p>
    <w:p>
      <w:pPr>
        <w:tabs>
          <w:tab w:val="left" w:pos="1276"/>
          <w:tab w:val="left" w:pos="3261"/>
        </w:tabs>
        <w:jc w:val="both"/>
        <w:rPr>
          <w:rFonts w:hint="default" w:ascii="Arial" w:hAnsi="Arial" w:cs="Arial"/>
          <w:b/>
          <w:bCs/>
          <w:color w:val="000000"/>
        </w:rPr>
      </w:pPr>
    </w:p>
    <w:p>
      <w:pPr>
        <w:tabs>
          <w:tab w:val="left" w:pos="1276"/>
          <w:tab w:val="left" w:pos="3261"/>
        </w:tabs>
        <w:jc w:val="both"/>
        <w:rPr>
          <w:rFonts w:hint="default" w:ascii="Arial" w:hAnsi="Arial" w:cs="Arial"/>
          <w:b/>
          <w:bCs/>
          <w:color w:val="000000"/>
        </w:rPr>
      </w:pPr>
    </w:p>
    <w:p>
      <w:pPr>
        <w:tabs>
          <w:tab w:val="left" w:pos="1276"/>
          <w:tab w:val="left" w:pos="3261"/>
        </w:tabs>
        <w:jc w:val="both"/>
        <w:rPr>
          <w:rFonts w:hint="default" w:ascii="Arial" w:hAnsi="Arial" w:cs="Arial"/>
          <w:b/>
          <w:bCs/>
          <w:color w:val="000000"/>
        </w:rPr>
      </w:pPr>
    </w:p>
    <w:p>
      <w:pPr>
        <w:tabs>
          <w:tab w:val="left" w:pos="1276"/>
          <w:tab w:val="left" w:pos="3261"/>
        </w:tabs>
        <w:jc w:val="both"/>
        <w:rPr>
          <w:rFonts w:hint="default" w:ascii="Arial" w:hAnsi="Arial" w:cs="Arial"/>
        </w:rPr>
      </w:pPr>
      <w:r>
        <w:rPr>
          <w:rFonts w:hint="default" w:ascii="Arial" w:hAnsi="Arial" w:cs="Arial"/>
          <w:b/>
          <w:bCs/>
          <w:color w:val="000000"/>
        </w:rPr>
        <w:t xml:space="preserve">                                      </w:t>
      </w:r>
      <w:r>
        <w:rPr>
          <w:rFonts w:hint="default" w:ascii="Arial" w:hAnsi="Arial" w:cs="Arial"/>
          <w:bCs/>
          <w:color w:val="000000"/>
        </w:rPr>
        <w:t xml:space="preserve">                                                      </w:t>
      </w:r>
    </w:p>
    <w:p>
      <w:pPr>
        <w:keepNext/>
        <w:jc w:val="center"/>
        <w:outlineLvl w:val="0"/>
        <w:rPr>
          <w:rFonts w:hint="default" w:ascii="Arial" w:hAnsi="Arial" w:cs="Arial"/>
          <w:b/>
          <w:bCs/>
          <w:color w:val="000000"/>
          <w:sz w:val="28"/>
          <w:szCs w:val="28"/>
        </w:rPr>
      </w:pPr>
    </w:p>
    <w:p>
      <w:pPr>
        <w:jc w:val="center"/>
        <w:rPr>
          <w:rFonts w:hint="default" w:ascii="Arial" w:hAnsi="Arial" w:cs="Arial"/>
          <w:b/>
          <w:bCs/>
          <w:color w:val="000000"/>
          <w:sz w:val="28"/>
          <w:szCs w:val="28"/>
        </w:rPr>
      </w:pPr>
      <w:r>
        <w:rPr>
          <w:rFonts w:hint="default" w:ascii="Arial" w:hAnsi="Arial" w:cs="Arial"/>
          <w:b/>
          <w:bCs/>
          <w:color w:val="000000"/>
          <w:sz w:val="28"/>
          <w:szCs w:val="28"/>
        </w:rPr>
        <w:t>TENDERSKU DOKUMENTACIJU</w:t>
      </w:r>
    </w:p>
    <w:p>
      <w:pPr>
        <w:jc w:val="center"/>
        <w:rPr>
          <w:rFonts w:hint="default" w:ascii="Arial" w:hAnsi="Arial" w:cs="Arial"/>
          <w:b/>
          <w:bCs/>
          <w:color w:val="000000"/>
          <w:sz w:val="28"/>
          <w:szCs w:val="28"/>
        </w:rPr>
      </w:pPr>
      <w:r>
        <w:rPr>
          <w:rFonts w:hint="default" w:ascii="Arial" w:hAnsi="Arial" w:cs="Arial"/>
          <w:b/>
          <w:bCs/>
          <w:color w:val="000000"/>
          <w:sz w:val="28"/>
          <w:szCs w:val="28"/>
        </w:rPr>
        <w:t>ZA OTVORENI POSTUPAK JAVNE NABAVKE</w:t>
      </w:r>
    </w:p>
    <w:p>
      <w:pPr>
        <w:jc w:val="center"/>
        <w:rPr>
          <w:rFonts w:hint="default" w:ascii="Arial" w:hAnsi="Arial" w:cs="Arial"/>
          <w:b/>
          <w:bCs/>
          <w:color w:val="000000"/>
          <w:sz w:val="28"/>
          <w:szCs w:val="28"/>
        </w:rPr>
      </w:pPr>
    </w:p>
    <w:p>
      <w:pPr>
        <w:jc w:val="center"/>
        <w:rPr>
          <w:rFonts w:hint="default" w:ascii="Arial" w:hAnsi="Arial" w:cs="Arial"/>
          <w:color w:val="000000"/>
          <w:sz w:val="24"/>
          <w:szCs w:val="24"/>
          <w:lang w:val="sr-Latn-ME"/>
        </w:rPr>
      </w:pPr>
      <w:r>
        <w:rPr>
          <w:rFonts w:hint="default" w:ascii="Arial" w:hAnsi="Arial" w:cs="Arial"/>
          <w:color w:val="000000"/>
          <w:sz w:val="24"/>
          <w:szCs w:val="24"/>
        </w:rPr>
        <w:t>Za nabavku</w:t>
      </w:r>
      <w:r>
        <w:rPr>
          <w:rFonts w:hint="default" w:ascii="Arial" w:hAnsi="Arial" w:cs="Arial"/>
          <w:color w:val="000000"/>
          <w:sz w:val="24"/>
          <w:szCs w:val="24"/>
          <w:lang w:val="sr-Latn-ME"/>
        </w:rPr>
        <w:t xml:space="preserve"> i isporuku</w:t>
      </w:r>
      <w:r>
        <w:rPr>
          <w:rFonts w:hint="default" w:ascii="Arial" w:hAnsi="Arial" w:cs="Arial"/>
          <w:color w:val="000000"/>
          <w:sz w:val="24"/>
          <w:szCs w:val="24"/>
        </w:rPr>
        <w:t xml:space="preserve"> robe -</w:t>
      </w:r>
      <w:r>
        <w:rPr>
          <w:rFonts w:hint="default" w:ascii="Arial" w:hAnsi="Arial" w:cs="Arial"/>
          <w:color w:val="000000"/>
          <w:sz w:val="24"/>
          <w:szCs w:val="24"/>
          <w:lang w:val="sr-Latn-ME"/>
        </w:rPr>
        <w:t xml:space="preserve"> građevinske mašine i oprema (nova kamionska vaga)</w:t>
      </w:r>
    </w:p>
    <w:p>
      <w:pPr>
        <w:rPr>
          <w:rFonts w:hint="default" w:ascii="Arial" w:hAnsi="Arial" w:cs="Arial"/>
          <w:sz w:val="28"/>
          <w:szCs w:val="28"/>
        </w:rPr>
      </w:pPr>
    </w:p>
    <w:p>
      <w:pPr>
        <w:jc w:val="both"/>
        <w:rPr>
          <w:rFonts w:hint="default" w:ascii="Arial" w:hAnsi="Arial" w:cs="Arial"/>
          <w:color w:val="000000"/>
        </w:rPr>
      </w:pPr>
      <w:r>
        <w:rPr>
          <w:rFonts w:hint="default" w:ascii="Arial" w:hAnsi="Arial" w:cs="Arial"/>
          <w:color w:val="000000"/>
        </w:rPr>
        <w:t>Predmet nabavke se nabavlja:</w:t>
      </w:r>
    </w:p>
    <w:p>
      <w:pPr>
        <w:jc w:val="both"/>
        <w:rPr>
          <w:rFonts w:hint="default" w:ascii="Arial" w:hAnsi="Arial" w:cs="Arial"/>
          <w:color w:val="000000"/>
        </w:rPr>
      </w:pPr>
    </w:p>
    <w:p>
      <w:pPr>
        <w:jc w:val="both"/>
        <w:rPr>
          <w:rFonts w:hint="default" w:ascii="Arial" w:hAnsi="Arial" w:cs="Arial"/>
          <w:color w:val="000000"/>
          <w:lang w:val="sr-Latn-ME"/>
        </w:rPr>
      </w:pPr>
      <w:r>
        <w:rPr>
          <w:rFonts w:hint="default" w:ascii="Arial" w:hAnsi="Arial" w:cs="Arial"/>
          <w:color w:val="000000"/>
        </w:rPr>
        <w:sym w:font="Wingdings" w:char="00FE"/>
      </w:r>
      <w:r>
        <w:rPr>
          <w:rFonts w:hint="default" w:ascii="Arial" w:hAnsi="Arial" w:cs="Arial"/>
          <w:color w:val="000000"/>
        </w:rPr>
        <w:t xml:space="preserve"> </w:t>
      </w:r>
      <w:r>
        <w:rPr>
          <w:rFonts w:hint="default" w:ascii="Arial" w:hAnsi="Arial" w:cs="Arial"/>
          <w:color w:val="000000"/>
          <w:lang w:val="sr-Latn-ME"/>
        </w:rPr>
        <w:t>kao cjelina</w:t>
      </w:r>
    </w:p>
    <w:p>
      <w:pPr>
        <w:rPr>
          <w:rFonts w:hint="default" w:ascii="Arial" w:hAnsi="Arial" w:cs="Arial"/>
          <w:color w:val="000000"/>
        </w:rPr>
      </w:pPr>
    </w:p>
    <w:p>
      <w:pPr>
        <w:rPr>
          <w:rFonts w:hint="default" w:ascii="Arial" w:hAnsi="Arial" w:cs="Arial"/>
          <w:color w:val="000000"/>
        </w:rPr>
      </w:pPr>
    </w:p>
    <w:p>
      <w:pPr>
        <w:rPr>
          <w:rFonts w:hint="default" w:ascii="Arial" w:hAnsi="Arial" w:cs="Arial"/>
          <w:color w:val="000000"/>
        </w:rPr>
      </w:pPr>
    </w:p>
    <w:p>
      <w:pPr>
        <w:rPr>
          <w:rFonts w:hint="default" w:ascii="Arial" w:hAnsi="Arial" w:cs="Arial"/>
          <w:color w:val="000000"/>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pPr>
        <w:ind w:left="360"/>
        <w:jc w:val="center"/>
        <w:rPr>
          <w:rFonts w:hint="default" w:ascii="Arial" w:hAnsi="Arial" w:cs="Arial"/>
          <w:b/>
          <w:bCs/>
          <w:color w:val="000000"/>
          <w:sz w:val="22"/>
          <w:szCs w:val="22"/>
        </w:rPr>
      </w:pPr>
    </w:p>
    <w:p>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pPr>
        <w:rPr>
          <w:rFonts w:hint="default" w:ascii="Arial" w:hAnsi="Arial" w:eastAsia="Calibri" w:cs="Arial"/>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pPr>
        <w:rPr>
          <w:rFonts w:hint="default" w:ascii="Arial" w:hAnsi="Arial" w:eastAsia="Calibri" w:cs="Arial"/>
          <w:color w:val="000000"/>
          <w:sz w:val="22"/>
          <w:szCs w:val="22"/>
        </w:rPr>
      </w:pPr>
    </w:p>
    <w:p>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pPr>
        <w:rPr>
          <w:rFonts w:hint="default" w:ascii="Arial" w:hAnsi="Arial" w:eastAsia="Calibri"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pPr>
        <w:jc w:val="both"/>
        <w:rPr>
          <w:rFonts w:hint="default" w:ascii="Arial" w:hAnsi="Arial" w:cs="Arial"/>
          <w:b/>
          <w:bCs/>
          <w:color w:val="000000"/>
          <w:sz w:val="22"/>
          <w:szCs w:val="22"/>
        </w:rPr>
      </w:pPr>
    </w:p>
    <w:p>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predmenta nabavke:</w:t>
      </w:r>
      <w:r>
        <w:rPr>
          <w:rFonts w:hint="default" w:ascii="Arial" w:hAnsi="Arial" w:eastAsia="Calibri" w:cs="Arial"/>
          <w:b/>
          <w:bCs/>
          <w:color w:val="000000"/>
          <w:sz w:val="22"/>
          <w:szCs w:val="22"/>
          <w:vertAlign w:val="superscript"/>
        </w:rPr>
        <w:footnoteReference w:id="4"/>
      </w:r>
    </w:p>
    <w:p>
      <w:pPr>
        <w:spacing w:after="160" w:line="259" w:lineRule="auto"/>
        <w:jc w:val="both"/>
        <w:rPr>
          <w:rFonts w:hint="default" w:ascii="Arial" w:hAnsi="Arial" w:eastAsia="Calibri" w:cs="Arial"/>
          <w:b/>
          <w:bCs/>
          <w:color w:val="000000"/>
          <w:sz w:val="22"/>
          <w:szCs w:val="22"/>
        </w:rPr>
      </w:pPr>
      <w:r>
        <w:rPr>
          <w:rFonts w:hint="default" w:ascii="Arial" w:hAnsi="Arial" w:eastAsia="Calibri" w:cs="Arial"/>
          <w:color w:val="000000"/>
          <w:sz w:val="22"/>
          <w:szCs w:val="22"/>
        </w:rPr>
        <w:sym w:font="Wingdings" w:char="F0A8"/>
      </w:r>
      <w:r>
        <w:rPr>
          <w:rFonts w:hint="default" w:ascii="Arial" w:hAnsi="Arial" w:eastAsia="Calibri" w:cs="Arial"/>
          <w:color w:val="000000"/>
          <w:sz w:val="22"/>
          <w:szCs w:val="22"/>
        </w:rPr>
        <w:t xml:space="preserve"> </w:t>
      </w:r>
      <w:r>
        <w:rPr>
          <w:rFonts w:hint="default" w:ascii="Arial" w:hAnsi="Arial" w:eastAsia="Calibri" w:cs="Arial"/>
          <w:b/>
          <w:bCs/>
          <w:color w:val="000000"/>
          <w:sz w:val="22"/>
          <w:szCs w:val="22"/>
        </w:rPr>
        <w:t>Procijenjena vrijednost predmeta nabavke bez zaključivanja okvirnog sporazuma</w:t>
      </w:r>
      <w:r>
        <w:rPr>
          <w:rFonts w:hint="default" w:ascii="Arial" w:hAnsi="Arial" w:eastAsia="Calibri" w:cs="Arial"/>
          <w:color w:val="000000"/>
          <w:sz w:val="22"/>
          <w:szCs w:val="22"/>
        </w:rPr>
        <w:t>:</w:t>
      </w:r>
    </w:p>
    <w:p>
      <w:pPr>
        <w:jc w:val="both"/>
        <w:rPr>
          <w:rFonts w:hint="default" w:ascii="Arial" w:hAnsi="Arial" w:cs="Arial"/>
          <w:bCs/>
          <w:sz w:val="22"/>
          <w:szCs w:val="22"/>
          <w:lang w:val="sr-Latn-ME"/>
        </w:rPr>
      </w:pPr>
      <w:r>
        <w:rPr>
          <w:rFonts w:hint="default" w:ascii="Arial" w:hAnsi="Arial" w:cs="Arial"/>
          <w:bCs/>
          <w:sz w:val="22"/>
          <w:szCs w:val="22"/>
          <w:lang w:val="sr-Latn-ME"/>
        </w:rPr>
        <w:t xml:space="preserve">25.000,00 eura </w:t>
      </w:r>
    </w:p>
    <w:p>
      <w:pPr>
        <w:jc w:val="both"/>
        <w:rPr>
          <w:rFonts w:hint="default" w:ascii="Arial" w:hAnsi="Arial" w:cs="Arial"/>
          <w:bCs/>
          <w:sz w:val="22"/>
          <w:szCs w:val="22"/>
          <w:lang w:val="sr-Latn-ME"/>
        </w:rPr>
      </w:pPr>
    </w:p>
    <w:p>
      <w:pPr>
        <w:jc w:val="both"/>
        <w:rPr>
          <w:rFonts w:hint="default" w:ascii="Arial" w:hAnsi="Arial" w:cs="Arial"/>
          <w:bCs/>
          <w:sz w:val="22"/>
          <w:szCs w:val="22"/>
          <w:lang w:val="sr-Latn-ME"/>
        </w:rPr>
      </w:pPr>
    </w:p>
    <w:p>
      <w:pPr>
        <w:jc w:val="both"/>
        <w:rPr>
          <w:rFonts w:hint="default" w:ascii="Arial" w:hAnsi="Arial" w:cs="Arial"/>
          <w:bCs/>
          <w:sz w:val="22"/>
          <w:szCs w:val="22"/>
          <w:lang w:val="sr-Latn-ME"/>
        </w:rPr>
      </w:pPr>
    </w:p>
    <w:p>
      <w:pPr>
        <w:jc w:val="both"/>
        <w:rPr>
          <w:rFonts w:hint="default" w:ascii="Arial" w:hAnsi="Arial" w:cs="Arial"/>
          <w:bCs/>
          <w:sz w:val="22"/>
          <w:szCs w:val="22"/>
          <w:lang w:val="sr-Latn-ME"/>
        </w:rPr>
      </w:pPr>
    </w:p>
    <w:p>
      <w:pPr>
        <w:pBdr>
          <w:top w:val="single" w:color="auto" w:sz="4" w:space="1"/>
          <w:left w:val="single" w:color="auto" w:sz="4" w:space="4"/>
          <w:bottom w:val="single" w:color="auto" w:sz="4" w:space="1"/>
          <w:right w:val="single" w:color="auto" w:sz="4" w:space="4"/>
        </w:pBdr>
        <w:shd w:val="clear" w:color="auto" w:fill="BFBFBF"/>
        <w:ind w:left="180"/>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pPr>
        <w:jc w:val="both"/>
        <w:rPr>
          <w:rFonts w:hint="default" w:ascii="Arial" w:hAnsi="Arial" w:cs="Arial"/>
          <w:color w:val="000000"/>
          <w:sz w:val="22"/>
          <w:szCs w:val="22"/>
        </w:rPr>
      </w:pPr>
    </w:p>
    <w:p>
      <w:pPr>
        <w:pBdr>
          <w:top w:val="single" w:color="auto" w:sz="4" w:space="1"/>
          <w:left w:val="single" w:color="auto" w:sz="4" w:space="0"/>
          <w:bottom w:val="single" w:color="auto" w:sz="4" w:space="1"/>
          <w:right w:val="single" w:color="auto" w:sz="4" w:space="4"/>
        </w:pBdr>
        <w:shd w:val="clear" w:color="auto" w:fill="BFBFBF"/>
        <w:ind w:left="180"/>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pPr>
        <w:ind w:left="180"/>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pPr>
        <w:jc w:val="both"/>
        <w:rPr>
          <w:rFonts w:hint="default"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D9D9D9"/>
        <w:ind w:left="180"/>
        <w:rPr>
          <w:rFonts w:hint="default" w:ascii="Arial" w:hAnsi="Arial" w:cs="Arial"/>
          <w:b/>
          <w:sz w:val="22"/>
          <w:szCs w:val="22"/>
        </w:rPr>
      </w:pPr>
      <w:r>
        <w:rPr>
          <w:rFonts w:hint="default" w:ascii="Arial" w:hAnsi="Arial" w:cs="Arial"/>
          <w:b/>
          <w:sz w:val="22"/>
          <w:szCs w:val="22"/>
        </w:rPr>
        <w:t>NAČIN SPROVOĐENJA ELEKTRONSKE AUKCIJE</w:t>
      </w:r>
    </w:p>
    <w:p>
      <w:pPr>
        <w:jc w:val="both"/>
        <w:rPr>
          <w:rFonts w:hint="default" w:ascii="Arial" w:hAnsi="Arial" w:cs="Arial"/>
          <w:sz w:val="22"/>
          <w:szCs w:val="22"/>
        </w:rPr>
      </w:pPr>
    </w:p>
    <w:p>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pPr>
        <w:jc w:val="both"/>
        <w:rPr>
          <w:rFonts w:hint="default" w:ascii="Arial" w:hAnsi="Arial" w:cs="Arial"/>
          <w:color w:val="222A35"/>
          <w:sz w:val="22"/>
          <w:szCs w:val="22"/>
        </w:rPr>
      </w:pPr>
    </w:p>
    <w:p>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pPr>
        <w:jc w:val="both"/>
        <w:rPr>
          <w:rFonts w:hint="default"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D9D9D9"/>
        <w:ind w:left="180"/>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pPr>
        <w:jc w:val="both"/>
        <w:rPr>
          <w:rFonts w:hint="default" w:ascii="Arial" w:hAnsi="Arial" w:cs="Arial"/>
          <w:color w:val="FF0000"/>
          <w:sz w:val="22"/>
          <w:szCs w:val="22"/>
        </w:rPr>
      </w:pPr>
    </w:p>
    <w:p>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pPr>
        <w:jc w:val="both"/>
        <w:rPr>
          <w:rFonts w:hint="default" w:ascii="Arial" w:hAnsi="Arial" w:cs="Arial"/>
          <w:color w:val="222A35"/>
          <w:sz w:val="22"/>
          <w:szCs w:val="22"/>
        </w:rPr>
      </w:pPr>
    </w:p>
    <w:p>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pPr>
        <w:jc w:val="both"/>
        <w:rPr>
          <w:rFonts w:hint="default" w:ascii="Arial" w:hAnsi="Arial" w:cs="Arial"/>
          <w:b/>
          <w:bCs/>
          <w:color w:val="FF0000"/>
          <w:sz w:val="22"/>
          <w:szCs w:val="22"/>
        </w:rPr>
      </w:pPr>
    </w:p>
    <w:p>
      <w:pPr>
        <w:pBdr>
          <w:top w:val="single" w:color="auto" w:sz="4" w:space="1"/>
          <w:left w:val="single" w:color="auto" w:sz="4" w:space="4"/>
          <w:bottom w:val="single" w:color="auto" w:sz="4" w:space="1"/>
          <w:right w:val="single" w:color="auto" w:sz="4" w:space="4"/>
        </w:pBdr>
        <w:shd w:val="clear" w:color="auto" w:fill="D9D9D9"/>
        <w:ind w:left="180"/>
        <w:jc w:val="both"/>
        <w:rPr>
          <w:rFonts w:hint="default" w:ascii="Arial" w:hAnsi="Arial" w:cs="Arial"/>
          <w:b/>
          <w:bCs/>
          <w:color w:val="FF0000"/>
          <w:sz w:val="22"/>
          <w:szCs w:val="22"/>
        </w:rPr>
      </w:pPr>
      <w:r>
        <w:rPr>
          <w:rFonts w:hint="default" w:ascii="Arial" w:hAnsi="Arial" w:cs="Arial"/>
          <w:b/>
          <w:sz w:val="22"/>
          <w:szCs w:val="22"/>
        </w:rPr>
        <w:t>REZERVISANA NABAVKA</w:t>
      </w:r>
    </w:p>
    <w:p>
      <w:pPr>
        <w:jc w:val="both"/>
        <w:rPr>
          <w:rFonts w:hint="default" w:ascii="Arial" w:hAnsi="Arial" w:cs="Arial"/>
          <w:b/>
          <w:bCs/>
          <w:color w:val="FF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jc w:val="both"/>
        <w:rPr>
          <w:rFonts w:hint="default" w:ascii="Arial" w:hAnsi="Arial" w:cs="Arial"/>
          <w:b/>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pPr>
        <w:jc w:val="both"/>
        <w:rPr>
          <w:rFonts w:hint="default" w:ascii="Arial" w:hAnsi="Arial" w:cs="Arial"/>
          <w:bCs/>
          <w:color w:val="FF0000"/>
          <w:sz w:val="22"/>
          <w:szCs w:val="22"/>
        </w:rPr>
      </w:pPr>
    </w:p>
    <w:p>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pPr>
        <w:jc w:val="both"/>
        <w:rPr>
          <w:rFonts w:hint="default" w:ascii="Arial" w:hAnsi="Arial" w:cs="Arial"/>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pPr>
        <w:rPr>
          <w:rFonts w:hint="default" w:ascii="Arial" w:hAnsi="Arial" w:cs="Arial"/>
          <w:sz w:val="22"/>
          <w:szCs w:val="22"/>
          <w:lang w:val="sr-Latn-ME"/>
        </w:rPr>
      </w:pPr>
      <w:r>
        <w:rPr>
          <w:rFonts w:hint="default" w:ascii="Arial" w:hAnsi="Arial" w:cs="Arial"/>
          <w:sz w:val="22"/>
          <w:szCs w:val="22"/>
          <w:lang w:val="sr-Latn-ME"/>
        </w:rPr>
        <w:t xml:space="preserve">Privredni subjekat će se isključiti iz postupka javne nabavke, ako: </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pPr>
        <w:jc w:val="both"/>
        <w:rPr>
          <w:rFonts w:hint="default" w:ascii="Arial" w:hAnsi="Arial" w:cs="Arial"/>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hint="default" w:ascii="Arial" w:hAnsi="Arial" w:cs="Arial"/>
          <w:b/>
          <w:sz w:val="22"/>
          <w:szCs w:val="22"/>
        </w:rPr>
      </w:pPr>
      <w:bookmarkStart w:id="5" w:name="_Toc62730558"/>
      <w:r>
        <w:rPr>
          <w:rFonts w:hint="default" w:ascii="Arial" w:hAnsi="Arial" w:cs="Arial"/>
          <w:b/>
          <w:sz w:val="22"/>
          <w:szCs w:val="22"/>
        </w:rPr>
        <w:t>SREDSTVA FINANSIJSKOG OBEZBJEĐENJA UGOVORA O JAVNOJ NABAVCI</w:t>
      </w:r>
      <w:bookmarkEnd w:id="5"/>
    </w:p>
    <w:p>
      <w:pPr>
        <w:jc w:val="both"/>
        <w:rPr>
          <w:rFonts w:hint="default" w:ascii="Arial" w:hAnsi="Arial" w:cs="Arial"/>
          <w:color w:val="000000"/>
          <w:sz w:val="22"/>
          <w:szCs w:val="22"/>
        </w:rPr>
      </w:pPr>
    </w:p>
    <w:p>
      <w:pPr>
        <w:jc w:val="both"/>
        <w:rPr>
          <w:rFonts w:hint="default" w:ascii="Arial" w:hAnsi="Arial" w:cs="Arial"/>
          <w:color w:val="000000"/>
          <w:sz w:val="22"/>
          <w:szCs w:val="22"/>
          <w:lang w:val="sr-Latn-ME"/>
        </w:rPr>
      </w:pPr>
      <w:bookmarkStart w:id="6" w:name="_Toc62730559"/>
      <w:r>
        <w:rPr>
          <w:rFonts w:hint="default" w:ascii="Arial" w:hAnsi="Arial" w:cs="Arial"/>
          <w:color w:val="000000"/>
          <w:sz w:val="22"/>
          <w:szCs w:val="22"/>
          <w:lang w:val="sr-Latn-ME"/>
        </w:rPr>
        <w:t>Ponuđač čija ponuda bude izabrana kao najpovoljnija je dužan da uz potpisan ugovor o javnoj nabavci dostavi naručiocu:</w:t>
      </w:r>
    </w:p>
    <w:p>
      <w:pPr>
        <w:jc w:val="both"/>
        <w:rPr>
          <w:rFonts w:hint="default" w:ascii="Arial" w:hAnsi="Arial" w:cs="Arial"/>
          <w:sz w:val="22"/>
          <w:szCs w:val="22"/>
          <w:lang w:val="sr-Latn-ME"/>
        </w:rPr>
      </w:pPr>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garanciju za dobro izvršenje ugovora  ako su potpisnici dužni da ga izvršavaju</w:t>
      </w:r>
      <w:r>
        <w:rPr>
          <w:rFonts w:hint="default" w:ascii="Arial" w:hAnsi="Arial" w:cs="Arial"/>
          <w:sz w:val="22"/>
          <w:szCs w:val="22"/>
          <w:vertAlign w:val="superscript"/>
          <w:lang w:val="sr-Latn-ME"/>
        </w:rPr>
        <w:footnoteReference w:id="5"/>
      </w:r>
      <w:r>
        <w:rPr>
          <w:rFonts w:hint="default" w:ascii="Arial" w:hAnsi="Arial" w:cs="Arial"/>
          <w:sz w:val="22"/>
          <w:szCs w:val="22"/>
          <w:lang w:val="sr-Latn-ME"/>
        </w:rPr>
        <w:t xml:space="preserve">, za slučaj povrede ugovorenih obaveza </w:t>
      </w:r>
      <w:r>
        <w:rPr>
          <w:rFonts w:hint="default" w:ascii="Arial" w:hAnsi="Arial" w:cs="Arial"/>
          <w:color w:val="000000"/>
          <w:sz w:val="22"/>
          <w:szCs w:val="22"/>
          <w:lang w:val="sr-Latn-ME"/>
        </w:rPr>
        <w:t>u iznosu od 10 % od vrijednosti ugovora</w:t>
      </w:r>
      <w:r>
        <w:rPr>
          <w:rFonts w:hint="default" w:ascii="Arial" w:hAnsi="Arial" w:cs="Arial"/>
          <w:sz w:val="22"/>
          <w:szCs w:val="22"/>
          <w:vertAlign w:val="superscript"/>
          <w:lang w:val="sr-Latn-ME"/>
        </w:rPr>
        <w:t xml:space="preserve"> </w:t>
      </w:r>
      <w:r>
        <w:rPr>
          <w:rFonts w:hint="default" w:ascii="Arial" w:hAnsi="Arial" w:cs="Arial"/>
          <w:sz w:val="22"/>
          <w:szCs w:val="22"/>
          <w:vertAlign w:val="superscript"/>
          <w:lang w:val="sr-Latn-ME"/>
        </w:rPr>
        <w:footnoteReference w:id="6"/>
      </w:r>
      <w:r>
        <w:rPr>
          <w:rFonts w:hint="default" w:ascii="Arial" w:hAnsi="Arial" w:cs="Arial"/>
          <w:sz w:val="22"/>
          <w:szCs w:val="22"/>
          <w:lang w:val="sr-Latn-ME"/>
        </w:rPr>
        <w:t xml:space="preserve"> sa rokom vazenja 10 dana dužim od ugovorenog roka</w:t>
      </w:r>
    </w:p>
    <w:p>
      <w:pPr>
        <w:jc w:val="both"/>
        <w:rPr>
          <w:rFonts w:hint="default" w:ascii="Arial" w:hAnsi="Arial" w:cs="Arial"/>
          <w:sz w:val="22"/>
          <w:szCs w:val="22"/>
          <w:lang w:val="sr-Latn-ME"/>
        </w:rPr>
      </w:pPr>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avansnu garanciju, za avansno plaćanje u iznosu ugovorenog avansa sa uračunatim PDV-om, sa rokom važenja sa rokom vazenja 10 dana dužim od ugovorenog roka.</w:t>
      </w:r>
    </w:p>
    <w:p>
      <w:pPr>
        <w:jc w:val="both"/>
        <w:rPr>
          <w:rFonts w:hint="default" w:ascii="Arial" w:hAnsi="Arial" w:cs="Arial"/>
          <w:sz w:val="22"/>
          <w:szCs w:val="22"/>
          <w:lang w:val="sr-Latn-ME"/>
        </w:rPr>
      </w:pPr>
    </w:p>
    <w:p>
      <w:pPr>
        <w:jc w:val="both"/>
        <w:rPr>
          <w:rFonts w:hint="default" w:ascii="Arial" w:hAnsi="Arial" w:cs="Arial"/>
          <w:sz w:val="22"/>
          <w:szCs w:val="22"/>
          <w:lang w:val="sr-Latn-ME"/>
        </w:rPr>
      </w:pPr>
      <w:r>
        <w:rPr>
          <w:rFonts w:hint="default" w:ascii="Arial" w:hAnsi="Arial" w:cs="Arial"/>
          <w:sz w:val="22"/>
          <w:szCs w:val="22"/>
          <w:lang w:val="sr-Latn-ME"/>
        </w:rPr>
        <w:t>Ponuđač je dužan da prilikom primopredaje sredstva dostavi naručiocu garanciju za otklanjanje nedostataka u garantnom roku, u iznosu od 10 % od vrijednosti ugovora sa rokom vazenja 10 dana dužim od ponuđenog garantnog roka. U slučaju nedostavljanja Garancije za otklanjanje nedostataka u garantnom roku iz prethodnog stava, Naručilac će aktivirati Garanciju za dobro izvršenje ugovora i jednostrano raskinuti Ugovor.</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hint="default" w:ascii="Arial" w:hAnsi="Arial" w:cs="Arial"/>
          <w:b/>
          <w:color w:val="000000"/>
          <w:sz w:val="22"/>
          <w:szCs w:val="22"/>
        </w:rPr>
      </w:pPr>
      <w:r>
        <w:rPr>
          <w:rFonts w:hint="default" w:ascii="Arial" w:hAnsi="Arial" w:cs="Arial"/>
          <w:b/>
          <w:sz w:val="22"/>
          <w:szCs w:val="22"/>
        </w:rPr>
        <w:t>METODOLOGIJA VREDNOVANJA PONUDA</w:t>
      </w:r>
      <w:bookmarkEnd w:id="6"/>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7"/>
      </w:r>
      <w:r>
        <w:rPr>
          <w:rFonts w:hint="default" w:ascii="Arial" w:hAnsi="Arial" w:cs="Arial"/>
          <w:sz w:val="22"/>
          <w:szCs w:val="22"/>
        </w:rPr>
        <w:t xml:space="preserve">: </w:t>
      </w:r>
    </w:p>
    <w:p>
      <w:pPr>
        <w:jc w:val="both"/>
        <w:rPr>
          <w:rFonts w:hint="default" w:ascii="Arial" w:hAnsi="Arial" w:cs="Arial"/>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pPr>
        <w:jc w:val="both"/>
        <w:rPr>
          <w:rFonts w:hint="default" w:ascii="Arial" w:hAnsi="Arial" w:cs="Arial"/>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pPr>
              <w:widowControl w:val="0"/>
              <w:jc w:val="both"/>
              <w:rPr>
                <w:rFonts w:hint="default" w:ascii="Arial" w:hAnsi="Arial" w:cs="Arial"/>
                <w:i/>
                <w:iCs/>
                <w:sz w:val="22"/>
                <w:szCs w:val="22"/>
              </w:rPr>
            </w:pPr>
            <w:r>
              <w:rPr>
                <w:rFonts w:hint="default" w:ascii="Arial" w:hAnsi="Arial" w:cs="Arial"/>
                <w:i/>
                <w:iCs/>
                <w:sz w:val="22"/>
                <w:szCs w:val="22"/>
              </w:rPr>
              <w:t>Naručilac se opredijelio za vrednovanje ponuda po kriterijumu odnos cijene i kvaliteta, koje će se vršiti na osnovu sljedećih parametara:</w:t>
            </w:r>
          </w:p>
          <w:p>
            <w:pPr>
              <w:widowControl w:val="0"/>
              <w:jc w:val="both"/>
              <w:rPr>
                <w:rFonts w:hint="default" w:ascii="Arial" w:hAnsi="Arial" w:cs="Arial"/>
                <w:i/>
                <w:iCs/>
                <w:sz w:val="22"/>
                <w:szCs w:val="22"/>
              </w:rPr>
            </w:pPr>
            <w:r>
              <w:rPr>
                <w:rFonts w:hint="default" w:ascii="Arial" w:hAnsi="Arial" w:cs="Arial"/>
                <w:i/>
                <w:iCs/>
                <w:sz w:val="22"/>
                <w:szCs w:val="22"/>
              </w:rPr>
              <w:t>1. Parametar: Cijena (C) ..................maksimalan broj bodova 80</w:t>
            </w:r>
          </w:p>
          <w:p>
            <w:pPr>
              <w:widowControl w:val="0"/>
              <w:jc w:val="both"/>
              <w:rPr>
                <w:rFonts w:hint="default" w:ascii="Arial" w:hAnsi="Arial" w:cs="Arial"/>
                <w:i/>
                <w:iCs/>
                <w:sz w:val="22"/>
                <w:szCs w:val="22"/>
              </w:rPr>
            </w:pPr>
            <w:r>
              <w:rPr>
                <w:rFonts w:hint="default" w:ascii="Arial" w:hAnsi="Arial" w:cs="Arial"/>
                <w:i/>
                <w:iCs/>
                <w:sz w:val="22"/>
                <w:szCs w:val="22"/>
              </w:rPr>
              <w:t xml:space="preserve">2. Parametar: Kvalitet (K) ...............maksimalan broj bodova 20 </w:t>
            </w:r>
          </w:p>
          <w:p>
            <w:pPr>
              <w:widowControl w:val="0"/>
              <w:jc w:val="both"/>
              <w:rPr>
                <w:rFonts w:hint="default" w:ascii="Arial" w:hAnsi="Arial" w:cs="Arial"/>
                <w:i/>
                <w:iCs/>
                <w:sz w:val="22"/>
                <w:szCs w:val="22"/>
              </w:rPr>
            </w:pPr>
          </w:p>
          <w:p>
            <w:pPr>
              <w:widowControl w:val="0"/>
              <w:jc w:val="both"/>
              <w:rPr>
                <w:rFonts w:hint="default" w:ascii="Arial" w:hAnsi="Arial" w:cs="Arial"/>
                <w:i/>
                <w:iCs/>
                <w:sz w:val="22"/>
                <w:szCs w:val="22"/>
              </w:rPr>
            </w:pPr>
            <w:r>
              <w:rPr>
                <w:rFonts w:hint="default" w:ascii="Arial" w:hAnsi="Arial" w:cs="Arial"/>
                <w:i/>
                <w:iCs/>
                <w:sz w:val="22"/>
                <w:szCs w:val="22"/>
              </w:rPr>
              <w:t xml:space="preserve">Ukupan broj bodova = broj bodova za ponuđenu cijenu (C) + broj bodova za kvalitet (K) </w:t>
            </w:r>
          </w:p>
          <w:p>
            <w:pPr>
              <w:widowControl w:val="0"/>
              <w:jc w:val="both"/>
              <w:rPr>
                <w:rFonts w:hint="default" w:ascii="Arial" w:hAnsi="Arial" w:cs="Arial"/>
                <w:i/>
                <w:iCs/>
                <w:sz w:val="22"/>
                <w:szCs w:val="22"/>
              </w:rPr>
            </w:pPr>
          </w:p>
          <w:p>
            <w:pPr>
              <w:pStyle w:val="11"/>
              <w:widowControl w:val="0"/>
              <w:numPr>
                <w:ilvl w:val="0"/>
                <w:numId w:val="7"/>
              </w:numPr>
              <w:jc w:val="both"/>
              <w:rPr>
                <w:rFonts w:hint="default" w:ascii="Arial" w:hAnsi="Arial" w:cs="Arial"/>
                <w:i/>
                <w:iCs/>
                <w:sz w:val="22"/>
                <w:szCs w:val="22"/>
              </w:rPr>
            </w:pPr>
            <w:r>
              <w:rPr>
                <w:rFonts w:hint="default" w:ascii="Arial" w:hAnsi="Arial" w:cs="Arial"/>
                <w:i/>
                <w:iCs/>
                <w:sz w:val="22"/>
                <w:szCs w:val="22"/>
              </w:rPr>
              <w:t xml:space="preserve">Parametar cijena (C) vrednovaće se na sljedeći način: max </w:t>
            </w:r>
            <w:r>
              <w:rPr>
                <w:rFonts w:hint="default" w:ascii="Arial" w:hAnsi="Arial" w:cs="Arial"/>
                <w:i/>
                <w:iCs/>
                <w:sz w:val="22"/>
                <w:szCs w:val="22"/>
                <w:lang w:val="sr-Latn-ME"/>
              </w:rPr>
              <w:t xml:space="preserve">80 </w:t>
            </w:r>
            <w:r>
              <w:rPr>
                <w:rFonts w:hint="default" w:ascii="Arial" w:hAnsi="Arial" w:cs="Arial"/>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Style w:val="11"/>
              <w:widowControl w:val="0"/>
              <w:ind w:left="360"/>
              <w:jc w:val="both"/>
              <w:rPr>
                <w:rFonts w:hint="default" w:ascii="Arial" w:hAnsi="Arial" w:cs="Arial"/>
                <w:i/>
                <w:iCs/>
                <w:sz w:val="22"/>
                <w:szCs w:val="22"/>
              </w:rPr>
            </w:pPr>
            <w:r>
              <w:rPr>
                <w:rFonts w:hint="default" w:ascii="Arial" w:hAnsi="Arial" w:cs="Arial"/>
                <w:i/>
                <w:iCs/>
                <w:sz w:val="22"/>
                <w:szCs w:val="22"/>
              </w:rPr>
              <w:t>Broj bodova(C)= (najniža ponuđena cijena bez PDV / ponuđena cijena bez PDV) ×</w:t>
            </w:r>
            <w:r>
              <w:rPr>
                <w:rFonts w:hint="default" w:ascii="Arial" w:hAnsi="Arial" w:cs="Arial"/>
                <w:i/>
                <w:iCs/>
                <w:sz w:val="22"/>
                <w:szCs w:val="22"/>
                <w:lang w:val="sr-Latn-ME"/>
              </w:rPr>
              <w:t>8</w:t>
            </w:r>
            <w:r>
              <w:rPr>
                <w:rFonts w:hint="default" w:ascii="Arial" w:hAnsi="Arial" w:cs="Arial"/>
                <w:i/>
                <w:iCs/>
                <w:sz w:val="22"/>
                <w:szCs w:val="22"/>
              </w:rPr>
              <w:t xml:space="preserve">0 </w:t>
            </w:r>
          </w:p>
          <w:p>
            <w:pPr>
              <w:pStyle w:val="11"/>
              <w:widowControl w:val="0"/>
              <w:ind w:left="360"/>
              <w:jc w:val="both"/>
              <w:rPr>
                <w:rFonts w:hint="default" w:ascii="Arial" w:hAnsi="Arial" w:cs="Arial"/>
                <w:i/>
                <w:iCs/>
                <w:sz w:val="22"/>
                <w:szCs w:val="22"/>
              </w:rPr>
            </w:pPr>
            <w:r>
              <w:rPr>
                <w:rFonts w:hint="default" w:ascii="Arial" w:hAnsi="Arial" w:cs="Arial"/>
                <w:i/>
                <w:iCs/>
                <w:sz w:val="22"/>
                <w:szCs w:val="22"/>
                <w:lang w:val="fr-FR"/>
              </w:rPr>
              <w:t xml:space="preserve">Ako je ponuđena cijena 0,00 EUR-a prilikom vrednovanja te cijene po parametru najniža ponuđena cijena uzima se da je ponuđena cijena 0,01 EUR. </w:t>
            </w:r>
          </w:p>
          <w:p>
            <w:pPr>
              <w:widowControl w:val="0"/>
              <w:jc w:val="both"/>
              <w:rPr>
                <w:rFonts w:hint="default" w:ascii="Arial" w:hAnsi="Arial" w:cs="Arial"/>
                <w:i/>
                <w:iCs/>
                <w:sz w:val="22"/>
                <w:szCs w:val="22"/>
                <w:lang w:val="fr-FR"/>
              </w:rPr>
            </w:pPr>
          </w:p>
          <w:p>
            <w:pPr>
              <w:pStyle w:val="11"/>
              <w:widowControl w:val="0"/>
              <w:numPr>
                <w:ilvl w:val="0"/>
                <w:numId w:val="7"/>
              </w:numPr>
              <w:jc w:val="both"/>
              <w:rPr>
                <w:rFonts w:hint="default" w:ascii="Arial" w:hAnsi="Arial" w:cs="Arial"/>
                <w:i/>
                <w:iCs/>
                <w:sz w:val="22"/>
                <w:szCs w:val="22"/>
                <w:lang w:val="fr-FR"/>
              </w:rPr>
            </w:pPr>
            <w:r>
              <w:rPr>
                <w:rFonts w:hint="default" w:ascii="Arial" w:hAnsi="Arial" w:cs="Arial"/>
                <w:i/>
                <w:iCs/>
                <w:sz w:val="22"/>
                <w:szCs w:val="22"/>
                <w:lang w:val="fr-FR"/>
              </w:rPr>
              <w:t>Parametar kvalitet (K) vrednovaće se na sljedeći način: Maksimalan broj bodova po ovom potkriterijumu je 20.</w:t>
            </w:r>
          </w:p>
          <w:p>
            <w:pPr>
              <w:pStyle w:val="11"/>
              <w:widowControl w:val="0"/>
              <w:ind w:left="360"/>
              <w:jc w:val="both"/>
              <w:rPr>
                <w:rFonts w:hint="default" w:ascii="Arial" w:hAnsi="Arial" w:cs="Arial"/>
                <w:i/>
                <w:iCs/>
                <w:sz w:val="22"/>
                <w:szCs w:val="22"/>
                <w:lang w:val="fr-FR"/>
              </w:rPr>
            </w:pPr>
            <w:r>
              <w:rPr>
                <w:rFonts w:hint="default" w:ascii="Arial" w:hAnsi="Arial" w:cs="Arial"/>
                <w:i/>
                <w:iCs/>
                <w:sz w:val="22"/>
                <w:szCs w:val="22"/>
                <w:lang w:val="fr-FR"/>
              </w:rPr>
              <w:t xml:space="preserve">Broj bodova za ovaj potkriterijum određuje se po formuli: K= K1+ K2+K3 </w:t>
            </w:r>
          </w:p>
          <w:p>
            <w:pPr>
              <w:pStyle w:val="11"/>
              <w:widowControl w:val="0"/>
              <w:ind w:left="360"/>
              <w:jc w:val="both"/>
              <w:rPr>
                <w:rFonts w:hint="default" w:ascii="Arial" w:hAnsi="Arial" w:cs="Arial"/>
                <w:i/>
                <w:iCs/>
                <w:sz w:val="22"/>
                <w:szCs w:val="22"/>
                <w:lang w:val="fr-FR"/>
              </w:rPr>
            </w:pPr>
          </w:p>
          <w:p>
            <w:pPr>
              <w:pStyle w:val="11"/>
              <w:widowControl w:val="0"/>
              <w:ind w:left="360"/>
              <w:jc w:val="both"/>
              <w:rPr>
                <w:rFonts w:hint="default" w:ascii="Arial" w:hAnsi="Arial" w:cs="Arial"/>
                <w:i/>
                <w:iCs/>
                <w:sz w:val="22"/>
                <w:szCs w:val="22"/>
                <w:lang w:val="fr-FR"/>
              </w:rPr>
            </w:pPr>
            <w:r>
              <w:rPr>
                <w:rFonts w:hint="default" w:ascii="Arial" w:hAnsi="Arial" w:cs="Arial"/>
                <w:i/>
                <w:iCs/>
                <w:sz w:val="22"/>
                <w:szCs w:val="22"/>
                <w:lang w:val="fr-FR"/>
              </w:rPr>
              <w:t>Kao osnova za vrednovanje uzima se:</w:t>
            </w:r>
          </w:p>
          <w:p>
            <w:pPr>
              <w:pStyle w:val="11"/>
              <w:widowControl w:val="0"/>
              <w:ind w:left="360"/>
              <w:jc w:val="both"/>
              <w:rPr>
                <w:rFonts w:hint="default" w:ascii="Arial" w:hAnsi="Arial" w:cs="Arial"/>
                <w:i/>
                <w:iCs/>
                <w:sz w:val="22"/>
                <w:szCs w:val="22"/>
                <w:lang w:val="fr-FR"/>
              </w:rPr>
            </w:pPr>
          </w:p>
          <w:p>
            <w:pPr>
              <w:widowControl w:val="0"/>
              <w:ind w:left="360"/>
              <w:jc w:val="both"/>
              <w:rPr>
                <w:rFonts w:hint="default" w:ascii="Arial" w:hAnsi="Arial" w:cs="Arial"/>
                <w:i/>
                <w:iCs/>
                <w:sz w:val="22"/>
                <w:szCs w:val="22"/>
                <w:lang w:val="fr-FR"/>
              </w:rPr>
            </w:pPr>
            <w:r>
              <w:rPr>
                <w:rFonts w:hint="default" w:ascii="Arial" w:hAnsi="Arial" w:cs="Arial"/>
                <w:i/>
                <w:iCs/>
                <w:sz w:val="22"/>
                <w:szCs w:val="22"/>
              </w:rPr>
              <w:sym w:font="Wingdings" w:char="F078"/>
            </w:r>
            <w:r>
              <w:rPr>
                <w:rFonts w:hint="default" w:ascii="Arial" w:hAnsi="Arial" w:cs="Arial"/>
                <w:i/>
                <w:iCs/>
                <w:sz w:val="22"/>
                <w:szCs w:val="22"/>
                <w:lang w:val="fr-FR"/>
              </w:rPr>
              <w:t xml:space="preserve"> </w:t>
            </w:r>
            <w:r>
              <w:rPr>
                <w:rFonts w:hint="default" w:ascii="Arial" w:hAnsi="Arial" w:cs="Arial"/>
                <w:i/>
                <w:iCs/>
                <w:sz w:val="22"/>
                <w:szCs w:val="22"/>
                <w:lang w:val="sr-Latn-ME"/>
              </w:rPr>
              <w:t>broj besplatnih redovnih servisa u garantnom roku</w:t>
            </w:r>
          </w:p>
          <w:p>
            <w:pPr>
              <w:widowControl w:val="0"/>
              <w:ind w:left="360"/>
              <w:jc w:val="both"/>
              <w:rPr>
                <w:rFonts w:hint="default" w:ascii="Arial" w:hAnsi="Arial" w:eastAsia="sans-serif" w:cs="Arial"/>
                <w:i/>
                <w:iCs/>
                <w:sz w:val="22"/>
                <w:szCs w:val="22"/>
              </w:rPr>
            </w:pPr>
            <w:r>
              <w:rPr>
                <w:rFonts w:hint="default" w:ascii="Arial" w:hAnsi="Arial" w:eastAsia="sans-serif" w:cs="Arial"/>
                <w:i/>
                <w:iCs/>
                <w:sz w:val="22"/>
                <w:szCs w:val="22"/>
              </w:rPr>
              <w:t>Parametar kvalitet (K1) – besplatan redovan servis u garantnom roku, vrednovaće se na sljedeći način: max 5 bodova primjenom ovog parametra dobija ponuđač sa najvećim ponuđenim brojem besplatnih redovnih servisa u garantnom roku, a drugi ponuđači dobijaju proporcionalno manji broj bodova po formuli: Broj bodova(K)= (ponuđeni broj besplatnih redovnih servisa u garantnom roku/ najveći ponuđeni broj besplatnih redovnih servisa u garantnom roku) × 5. Navedeni kriterijum iskazuje se u brojkama</w:t>
            </w:r>
          </w:p>
          <w:p>
            <w:pPr>
              <w:widowControl w:val="0"/>
              <w:ind w:left="360"/>
              <w:jc w:val="both"/>
              <w:rPr>
                <w:rFonts w:hint="default" w:ascii="Arial" w:hAnsi="Arial" w:cs="Arial"/>
                <w:i/>
                <w:iCs/>
                <w:sz w:val="22"/>
                <w:szCs w:val="22"/>
                <w:lang w:val="sr-Latn-ME"/>
              </w:rPr>
            </w:pPr>
          </w:p>
          <w:p>
            <w:pPr>
              <w:widowControl w:val="0"/>
              <w:ind w:left="360"/>
              <w:jc w:val="both"/>
              <w:rPr>
                <w:rFonts w:hint="default" w:ascii="Arial" w:hAnsi="Arial" w:cs="Arial"/>
                <w:i/>
                <w:iCs/>
                <w:sz w:val="22"/>
                <w:szCs w:val="22"/>
                <w:lang w:val="sr-Latn-ME"/>
              </w:rPr>
            </w:pPr>
            <w:r>
              <w:rPr>
                <w:rFonts w:hint="default" w:ascii="Arial" w:hAnsi="Arial" w:cs="Arial"/>
                <w:i/>
                <w:iCs/>
                <w:sz w:val="22"/>
                <w:szCs w:val="22"/>
              </w:rPr>
              <w:sym w:font="Wingdings" w:char="F078"/>
            </w:r>
            <w:r>
              <w:rPr>
                <w:rFonts w:hint="default" w:ascii="Arial" w:hAnsi="Arial" w:cs="Arial"/>
                <w:i/>
                <w:iCs/>
                <w:sz w:val="22"/>
                <w:szCs w:val="22"/>
                <w:lang w:val="sr-Latn-ME"/>
              </w:rPr>
              <w:t xml:space="preserve"> garantni rok</w:t>
            </w:r>
          </w:p>
          <w:p>
            <w:pPr>
              <w:widowControl w:val="0"/>
              <w:ind w:left="360"/>
              <w:jc w:val="both"/>
              <w:rPr>
                <w:rFonts w:hint="default" w:ascii="Arial" w:hAnsi="Arial" w:cs="Arial"/>
                <w:i/>
                <w:iCs/>
                <w:sz w:val="22"/>
                <w:szCs w:val="22"/>
                <w:lang w:val="fr-FR"/>
              </w:rPr>
            </w:pPr>
            <w:r>
              <w:rPr>
                <w:rFonts w:hint="default" w:ascii="Arial" w:hAnsi="Arial" w:eastAsia="sans-serif" w:cs="Arial"/>
                <w:i/>
                <w:iCs/>
                <w:sz w:val="22"/>
                <w:szCs w:val="22"/>
              </w:rPr>
              <w:t xml:space="preserve">Parametar kvalitet (K2) –garantni rok vrednovaće se na sljedeći način: </w:t>
            </w:r>
            <w:r>
              <w:rPr>
                <w:rFonts w:hint="default" w:ascii="Arial" w:hAnsi="Arial" w:cs="Arial"/>
                <w:i/>
                <w:iCs/>
                <w:sz w:val="22"/>
                <w:szCs w:val="22"/>
                <w:lang w:val="fr-FR"/>
              </w:rPr>
              <w:t>Ponuđač sa naj</w:t>
            </w:r>
            <w:r>
              <w:rPr>
                <w:rFonts w:hint="default" w:ascii="Arial" w:hAnsi="Arial" w:cs="Arial"/>
                <w:i/>
                <w:iCs/>
                <w:sz w:val="22"/>
                <w:szCs w:val="22"/>
                <w:lang w:val="sr-Latn-ME"/>
              </w:rPr>
              <w:t>dužim</w:t>
            </w:r>
            <w:r>
              <w:rPr>
                <w:rFonts w:hint="default" w:ascii="Arial" w:hAnsi="Arial" w:cs="Arial"/>
                <w:i/>
                <w:iCs/>
                <w:sz w:val="22"/>
                <w:szCs w:val="22"/>
                <w:lang w:val="fr-FR"/>
              </w:rPr>
              <w:t xml:space="preserve"> ponuđenim</w:t>
            </w:r>
            <w:r>
              <w:rPr>
                <w:rFonts w:hint="default" w:ascii="Arial" w:hAnsi="Arial" w:cs="Arial"/>
                <w:i/>
                <w:iCs/>
                <w:sz w:val="22"/>
                <w:szCs w:val="22"/>
                <w:lang w:val="sr-Latn-ME"/>
              </w:rPr>
              <w:t xml:space="preserve"> garantnim</w:t>
            </w:r>
            <w:r>
              <w:rPr>
                <w:rFonts w:hint="default" w:ascii="Arial" w:hAnsi="Arial" w:cs="Arial"/>
                <w:i/>
                <w:iCs/>
                <w:sz w:val="22"/>
                <w:szCs w:val="22"/>
                <w:lang w:val="fr-FR"/>
              </w:rPr>
              <w:t xml:space="preserve"> rokom </w:t>
            </w:r>
            <w:r>
              <w:rPr>
                <w:rFonts w:hint="default" w:ascii="Arial" w:hAnsi="Arial" w:cs="Arial"/>
                <w:i/>
                <w:iCs/>
                <w:sz w:val="22"/>
                <w:szCs w:val="22"/>
                <w:lang w:val="sr-Latn-ME"/>
              </w:rPr>
              <w:t>ponuđene</w:t>
            </w:r>
            <w:r>
              <w:rPr>
                <w:rFonts w:hint="default" w:ascii="Arial" w:hAnsi="Arial" w:cs="Arial"/>
                <w:i/>
                <w:iCs/>
                <w:sz w:val="22"/>
                <w:szCs w:val="22"/>
                <w:lang w:val="fr-FR"/>
              </w:rPr>
              <w:t xml:space="preserve"> robe dobija maksimalni broj bodova u skladu sa ovim parametrom, a drugi ponuđači dobijaju proporcionalno manji broj bodova po formuli: </w:t>
            </w:r>
          </w:p>
          <w:p>
            <w:pPr>
              <w:widowControl w:val="0"/>
              <w:ind w:left="360"/>
              <w:jc w:val="both"/>
              <w:rPr>
                <w:rFonts w:hint="default" w:ascii="Arial" w:hAnsi="Arial" w:eastAsia="sans-serif" w:cs="Arial"/>
                <w:i/>
                <w:iCs/>
                <w:sz w:val="22"/>
                <w:szCs w:val="22"/>
              </w:rPr>
            </w:pPr>
            <w:r>
              <w:rPr>
                <w:rFonts w:hint="default" w:ascii="Arial" w:hAnsi="Arial" w:cs="Arial"/>
                <w:i/>
                <w:iCs/>
                <w:sz w:val="22"/>
                <w:szCs w:val="22"/>
              </w:rPr>
              <w:t>Broj bodova(K)</w:t>
            </w:r>
            <w:r>
              <w:rPr>
                <w:rFonts w:hint="default" w:ascii="Arial" w:hAnsi="Arial" w:cs="Arial"/>
                <w:i/>
                <w:iCs/>
                <w:sz w:val="22"/>
                <w:szCs w:val="22"/>
                <w:lang w:val="sr-Latn-ME"/>
              </w:rPr>
              <w:t xml:space="preserve"> </w:t>
            </w:r>
            <w:r>
              <w:rPr>
                <w:rFonts w:hint="default" w:ascii="Arial" w:hAnsi="Arial" w:cs="Arial"/>
                <w:i/>
                <w:iCs/>
                <w:sz w:val="22"/>
                <w:szCs w:val="22"/>
              </w:rPr>
              <w:t xml:space="preserve">= ponuđeni </w:t>
            </w:r>
            <w:r>
              <w:rPr>
                <w:rFonts w:hint="default" w:ascii="Arial" w:hAnsi="Arial" w:cs="Arial"/>
                <w:i/>
                <w:iCs/>
                <w:sz w:val="22"/>
                <w:szCs w:val="22"/>
                <w:lang w:val="sr-Latn-ME"/>
              </w:rPr>
              <w:t>garantni rok</w:t>
            </w:r>
            <w:r>
              <w:rPr>
                <w:rFonts w:hint="default" w:ascii="Arial" w:hAnsi="Arial" w:cs="Arial"/>
                <w:i/>
                <w:iCs/>
                <w:sz w:val="22"/>
                <w:szCs w:val="22"/>
              </w:rPr>
              <w:t xml:space="preserve"> /</w:t>
            </w:r>
            <w:r>
              <w:rPr>
                <w:rFonts w:hint="default" w:ascii="Arial" w:hAnsi="Arial" w:cs="Arial"/>
                <w:i/>
                <w:iCs/>
                <w:sz w:val="22"/>
                <w:szCs w:val="22"/>
                <w:lang w:val="sr-Latn-ME"/>
              </w:rPr>
              <w:t>najduži</w:t>
            </w:r>
            <w:r>
              <w:rPr>
                <w:rFonts w:hint="default" w:ascii="Arial" w:hAnsi="Arial" w:cs="Arial"/>
                <w:i/>
                <w:iCs/>
                <w:sz w:val="22"/>
                <w:szCs w:val="22"/>
              </w:rPr>
              <w:t xml:space="preserve"> ponuđeni</w:t>
            </w:r>
            <w:r>
              <w:rPr>
                <w:rFonts w:hint="default" w:ascii="Arial" w:hAnsi="Arial" w:cs="Arial"/>
                <w:i/>
                <w:iCs/>
                <w:sz w:val="22"/>
                <w:szCs w:val="22"/>
                <w:lang w:val="sr-Latn-ME"/>
              </w:rPr>
              <w:t xml:space="preserve"> garantni</w:t>
            </w:r>
            <w:r>
              <w:rPr>
                <w:rFonts w:hint="default" w:ascii="Arial" w:hAnsi="Arial" w:cs="Arial"/>
                <w:i/>
                <w:iCs/>
                <w:sz w:val="22"/>
                <w:szCs w:val="22"/>
              </w:rPr>
              <w:t xml:space="preserve"> rok) x </w:t>
            </w:r>
            <w:r>
              <w:rPr>
                <w:rFonts w:hint="default" w:ascii="Arial" w:hAnsi="Arial" w:cs="Arial"/>
                <w:i/>
                <w:iCs/>
                <w:sz w:val="22"/>
                <w:szCs w:val="22"/>
                <w:lang w:val="sr-Latn-ME"/>
              </w:rPr>
              <w:t xml:space="preserve">5. </w:t>
            </w:r>
            <w:r>
              <w:rPr>
                <w:rFonts w:hint="default" w:ascii="Arial" w:hAnsi="Arial" w:eastAsia="sans-serif" w:cs="Arial"/>
                <w:i/>
                <w:iCs/>
                <w:sz w:val="22"/>
                <w:szCs w:val="22"/>
              </w:rPr>
              <w:t>Garantni rok iskazuje se u mjesecima. Najmanji ponuđeni garantni rok</w:t>
            </w:r>
            <w:r>
              <w:rPr>
                <w:rFonts w:hint="default" w:ascii="Arial" w:hAnsi="Arial" w:eastAsia="sans-serif" w:cs="Arial"/>
                <w:i/>
                <w:iCs/>
                <w:sz w:val="22"/>
                <w:szCs w:val="22"/>
                <w:lang w:val="sr-Latn-ME"/>
              </w:rPr>
              <w:t xml:space="preserve"> </w:t>
            </w:r>
            <w:r>
              <w:rPr>
                <w:rFonts w:hint="default" w:ascii="Arial" w:hAnsi="Arial" w:eastAsia="sans-serif" w:cs="Arial"/>
                <w:i/>
                <w:iCs/>
                <w:sz w:val="22"/>
                <w:szCs w:val="22"/>
              </w:rPr>
              <w:t>ne može biti manji od 12 mjeseci od potpisivanja zapisnika o primopredaji.</w:t>
            </w:r>
          </w:p>
          <w:p>
            <w:pPr>
              <w:widowControl w:val="0"/>
              <w:ind w:left="360"/>
              <w:jc w:val="both"/>
              <w:rPr>
                <w:rFonts w:hint="default" w:ascii="Arial" w:hAnsi="Arial" w:cs="Arial"/>
                <w:i/>
                <w:iCs/>
                <w:sz w:val="22"/>
                <w:szCs w:val="22"/>
                <w:lang w:val="sr-Latn-ME"/>
              </w:rPr>
            </w:pPr>
          </w:p>
          <w:p>
            <w:pPr>
              <w:widowControl w:val="0"/>
              <w:ind w:left="360"/>
              <w:jc w:val="both"/>
              <w:rPr>
                <w:rFonts w:hint="default" w:ascii="Arial" w:hAnsi="Arial" w:cs="Arial"/>
                <w:i/>
                <w:iCs/>
                <w:sz w:val="22"/>
                <w:szCs w:val="22"/>
                <w:lang w:val="sr-Latn-ME"/>
              </w:rPr>
            </w:pPr>
            <w:r>
              <w:rPr>
                <w:rFonts w:hint="default" w:ascii="Arial" w:hAnsi="Arial" w:cs="Arial"/>
                <w:i/>
                <w:iCs/>
                <w:sz w:val="22"/>
                <w:szCs w:val="22"/>
              </w:rPr>
              <w:sym w:font="Wingdings" w:char="F078"/>
            </w:r>
            <w:r>
              <w:rPr>
                <w:rFonts w:hint="default" w:ascii="Arial" w:hAnsi="Arial" w:cs="Arial"/>
                <w:i/>
                <w:iCs/>
                <w:sz w:val="22"/>
                <w:szCs w:val="22"/>
                <w:lang w:val="sr-Latn-ME"/>
              </w:rPr>
              <w:t xml:space="preserve"> rok isporuke</w:t>
            </w:r>
          </w:p>
          <w:p>
            <w:pPr>
              <w:widowControl w:val="0"/>
              <w:ind w:left="360"/>
              <w:jc w:val="both"/>
              <w:rPr>
                <w:rFonts w:hint="default" w:ascii="Arial" w:hAnsi="Arial" w:cs="Arial"/>
                <w:i/>
                <w:iCs/>
                <w:sz w:val="22"/>
                <w:szCs w:val="22"/>
                <w:lang w:val="sr-Latn-ME"/>
              </w:rPr>
            </w:pPr>
            <w:r>
              <w:rPr>
                <w:rFonts w:hint="default" w:ascii="Arial" w:hAnsi="Arial" w:eastAsia="sans-serif" w:cs="Arial"/>
                <w:i/>
                <w:iCs/>
                <w:sz w:val="22"/>
                <w:szCs w:val="22"/>
              </w:rPr>
              <w:t xml:space="preserve">Parametar kvalitet (K3) –rok isporuke vrednovaće se na sljedeći način: </w:t>
            </w:r>
            <w:r>
              <w:rPr>
                <w:rFonts w:hint="default" w:ascii="Arial" w:hAnsi="Arial" w:cs="Arial"/>
                <w:i/>
                <w:iCs/>
                <w:sz w:val="22"/>
                <w:szCs w:val="22"/>
                <w:lang w:val="sr-Latn-ME"/>
              </w:rPr>
              <w:t>Ponuđač sa najkraćim ponuđenim rokom isporuke dobija dobija maksimalni broj bodova u skladu sa ovim parametrom, a drugi ponuđači dobijaju proporcionalno manji broj bodova po formuli: Broj bodova(K)= (najkraći ponuđeni rok isporuke/ ponuđeni rok isporuke) × 10. Rok isporuke iskazuje se u danima.</w:t>
            </w:r>
          </w:p>
          <w:p>
            <w:pPr>
              <w:widowControl w:val="0"/>
              <w:jc w:val="both"/>
              <w:rPr>
                <w:rFonts w:hint="default" w:ascii="Arial" w:hAnsi="Arial" w:cs="Arial"/>
                <w:sz w:val="22"/>
                <w:szCs w:val="22"/>
                <w:lang w:val="sr-Latn-ME"/>
              </w:rPr>
            </w:pPr>
          </w:p>
          <w:p>
            <w:pPr>
              <w:widowControl w:val="0"/>
              <w:jc w:val="both"/>
              <w:rPr>
                <w:rFonts w:hint="default" w:ascii="Arial" w:hAnsi="Arial" w:cs="Arial"/>
                <w:i/>
                <w:iCs/>
                <w:color w:val="000000"/>
                <w:sz w:val="22"/>
                <w:szCs w:val="22"/>
              </w:rPr>
            </w:pPr>
          </w:p>
        </w:tc>
      </w:tr>
    </w:tbl>
    <w:p>
      <w:pPr>
        <w:jc w:val="both"/>
        <w:rPr>
          <w:rFonts w:hint="default" w:ascii="Arial" w:hAnsi="Arial" w:cs="Arial"/>
          <w:i/>
          <w:i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pPr>
        <w:jc w:val="both"/>
        <w:rPr>
          <w:rFonts w:hint="default" w:ascii="Arial" w:hAnsi="Arial" w:cs="Arial"/>
          <w:b/>
          <w:bCs/>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Ponuda se sačinjava na:</w:t>
      </w:r>
    </w:p>
    <w:p>
      <w:pPr>
        <w:jc w:val="both"/>
        <w:rPr>
          <w:rFonts w:hint="default" w:ascii="Arial" w:hAnsi="Arial" w:cs="Arial"/>
          <w:b/>
          <w:bCs/>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pPr>
        <w:jc w:val="both"/>
        <w:rPr>
          <w:rFonts w:hint="default" w:ascii="Arial" w:hAnsi="Arial" w:cs="Arial"/>
          <w:color w:val="000000"/>
          <w:sz w:val="22"/>
          <w:szCs w:val="22"/>
        </w:rPr>
      </w:pPr>
    </w:p>
    <w:p>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pPr>
        <w:jc w:val="both"/>
        <w:rPr>
          <w:rFonts w:hint="default" w:ascii="Arial" w:hAnsi="Arial" w:cs="Arial"/>
          <w:b/>
          <w:bCs/>
          <w:color w:val="000000"/>
          <w:sz w:val="22"/>
          <w:szCs w:val="22"/>
        </w:rPr>
      </w:pPr>
    </w:p>
    <w:p>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18.06</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18.06.2024</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:30 sati.</w:t>
      </w:r>
    </w:p>
    <w:p>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rPr>
          <w:rFonts w:hint="default" w:ascii="Arial" w:hAnsi="Arial" w:cs="Arial"/>
          <w:i/>
          <w:iCs/>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pPr>
        <w:jc w:val="both"/>
        <w:rPr>
          <w:rFonts w:hint="default" w:ascii="Arial" w:hAnsi="Arial" w:cs="Arial"/>
          <w:color w:val="000000"/>
          <w:sz w:val="22"/>
          <w:szCs w:val="22"/>
        </w:rPr>
      </w:pPr>
    </w:p>
    <w:p>
      <w:pPr>
        <w:pStyle w:val="11"/>
        <w:numPr>
          <w:ilvl w:val="0"/>
          <w:numId w:val="8"/>
        </w:numPr>
        <w:jc w:val="both"/>
        <w:rPr>
          <w:rFonts w:hint="default" w:ascii="Arial" w:hAnsi="Arial" w:eastAsia="Calibri" w:cs="Arial"/>
          <w:color w:val="000000"/>
          <w:sz w:val="22"/>
          <w:szCs w:val="22"/>
        </w:rPr>
      </w:pPr>
      <w:r>
        <w:rPr>
          <w:rFonts w:hint="default" w:ascii="Arial" w:hAnsi="Arial" w:eastAsia="Calibri" w:cs="Arial"/>
          <w:color w:val="000000"/>
          <w:sz w:val="22"/>
          <w:szCs w:val="22"/>
        </w:rPr>
        <w:t xml:space="preserve">neposrednim podnošenjem na arhivi naručioca na adresi Zabjelo, Zetskih Vladara 1/14 Lamela A (Južna kapija grada). </w:t>
      </w:r>
    </w:p>
    <w:p>
      <w:pPr>
        <w:pStyle w:val="11"/>
        <w:numPr>
          <w:ilvl w:val="0"/>
          <w:numId w:val="8"/>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 Zetskih Vladara 1/14 Lamela A (Južna kapija grada).</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18.06. 2024.</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0</w:t>
      </w:r>
      <w:r>
        <w:rPr>
          <w:rFonts w:hint="default" w:ascii="Arial" w:hAnsi="Arial" w:cs="Arial"/>
          <w:color w:val="000000"/>
          <w:sz w:val="22"/>
          <w:szCs w:val="22"/>
        </w:rPr>
        <w:t>:00 sati.</w:t>
      </w:r>
    </w:p>
    <w:p>
      <w:pPr>
        <w:jc w:val="both"/>
        <w:rPr>
          <w:rFonts w:hint="default" w:ascii="Arial" w:hAnsi="Arial"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9" w:name="_Toc62730562"/>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8"/>
      </w:r>
      <w:bookmarkEnd w:id="9"/>
    </w:p>
    <w:p>
      <w:pPr>
        <w:jc w:val="both"/>
        <w:rPr>
          <w:rFonts w:hint="default" w:ascii="Arial" w:hAnsi="Arial" w:cs="Arial"/>
          <w:b/>
          <w:bCs/>
          <w:color w:val="000000"/>
          <w:sz w:val="22"/>
          <w:szCs w:val="22"/>
        </w:rPr>
      </w:pPr>
    </w:p>
    <w:p>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pPr>
        <w:pStyle w:val="10"/>
        <w:ind w:left="567" w:hanging="283"/>
        <w:rPr>
          <w:rFonts w:hint="default" w:ascii="Arial" w:hAnsi="Arial" w:cs="Arial"/>
          <w:lang w:val="sr-Latn-ME"/>
        </w:rPr>
      </w:pPr>
      <w:r>
        <w:rPr>
          <w:rFonts w:hint="default" w:ascii="Arial" w:hAnsi="Arial" w:cs="Arial"/>
          <w:lang w:val="sr-Latn-ME"/>
        </w:rPr>
        <w:t>1) odustane od ponude u roku važenja ponude i/ili</w:t>
      </w:r>
    </w:p>
    <w:p>
      <w:pPr>
        <w:pStyle w:val="10"/>
        <w:rPr>
          <w:rFonts w:hint="default" w:ascii="Arial" w:hAnsi="Arial" w:cs="Arial"/>
          <w:lang w:val="sr-Latn-ME"/>
        </w:rPr>
      </w:pPr>
      <w:r>
        <w:rPr>
          <w:rFonts w:hint="default" w:ascii="Arial" w:hAnsi="Arial" w:cs="Arial"/>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r>
        <w:rPr>
          <w:rFonts w:hint="default" w:ascii="Arial" w:hAnsi="Arial" w:cs="Arial"/>
          <w:b/>
          <w:sz w:val="22"/>
          <w:szCs w:val="22"/>
        </w:rPr>
        <w:t>TAJNOST PODATAKA</w:t>
      </w:r>
      <w:bookmarkEnd w:id="10"/>
    </w:p>
    <w:p>
      <w:pPr>
        <w:jc w:val="both"/>
        <w:rPr>
          <w:rFonts w:hint="default" w:ascii="Arial" w:hAnsi="Arial" w:cs="Arial"/>
          <w:color w:val="000000"/>
          <w:sz w:val="22"/>
          <w:szCs w:val="22"/>
        </w:rPr>
      </w:pPr>
      <w:r>
        <w:rPr>
          <w:rFonts w:hint="default" w:ascii="Arial" w:hAnsi="Arial" w:cs="Arial"/>
          <w:color w:val="000000"/>
          <w:sz w:val="22"/>
          <w:szCs w:val="22"/>
        </w:rPr>
        <w:t xml:space="preserve"> </w:t>
      </w:r>
    </w:p>
    <w:p>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pPr>
        <w:jc w:val="both"/>
        <w:rPr>
          <w:rFonts w:hint="default" w:ascii="Arial" w:hAnsi="Arial" w:cs="Arial"/>
          <w:i/>
          <w:sz w:val="22"/>
          <w:szCs w:val="22"/>
        </w:rPr>
      </w:pPr>
    </w:p>
    <w:p>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pPr>
        <w:jc w:val="both"/>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9"/>
      </w:r>
    </w:p>
    <w:p>
      <w:pPr>
        <w:jc w:val="both"/>
        <w:rPr>
          <w:rFonts w:hint="default" w:ascii="Arial" w:hAnsi="Arial" w:cs="Arial"/>
          <w:color w:val="000000"/>
          <w:sz w:val="22"/>
          <w:szCs w:val="22"/>
        </w:rPr>
      </w:pPr>
    </w:p>
    <w:p>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pPr>
        <w:jc w:val="both"/>
        <w:rPr>
          <w:rFonts w:hint="default" w:ascii="Arial" w:hAnsi="Arial" w:eastAsia="Calibri" w:cs="Arial"/>
          <w:sz w:val="22"/>
          <w:szCs w:val="22"/>
        </w:rPr>
      </w:pPr>
    </w:p>
    <w:p>
      <w:pPr>
        <w:jc w:val="both"/>
        <w:rPr>
          <w:rFonts w:hint="default" w:ascii="Arial" w:hAnsi="Arial" w:cs="Arial"/>
          <w:b w:val="0"/>
          <w:bCs w:val="0"/>
          <w:color w:val="auto"/>
          <w:sz w:val="22"/>
          <w:szCs w:val="22"/>
          <w:lang w:val="sr-Latn-ME"/>
        </w:rPr>
      </w:pPr>
      <w:r>
        <w:rPr>
          <w:rFonts w:hint="default" w:ascii="Arial" w:hAnsi="Arial" w:cs="Arial"/>
          <w:b w:val="0"/>
          <w:bCs w:val="0"/>
          <w:color w:val="auto"/>
          <w:sz w:val="22"/>
          <w:szCs w:val="22"/>
          <w:lang w:val="sr-Latn-ME"/>
        </w:rPr>
        <w:t>Način sprovođenja kontrole kvaliteta:</w:t>
      </w:r>
    </w:p>
    <w:p>
      <w:pPr>
        <w:jc w:val="both"/>
        <w:rPr>
          <w:rFonts w:hint="default" w:ascii="Arial" w:hAnsi="Arial" w:cs="Arial"/>
          <w:b/>
          <w:bCs/>
          <w:color w:val="auto"/>
          <w:sz w:val="22"/>
          <w:szCs w:val="22"/>
          <w:shd w:val="clear" w:color="auto" w:fill="auto"/>
        </w:rPr>
      </w:pPr>
      <w:r>
        <w:rPr>
          <w:rFonts w:hint="default" w:ascii="Arial" w:hAnsi="Arial" w:cs="Arial"/>
          <w:sz w:val="22"/>
          <w:szCs w:val="22"/>
        </w:rPr>
        <w:t>Naručilac će imenovati lica koja će izvršiti kontrolu da li isporučen</w:t>
      </w:r>
      <w:r>
        <w:rPr>
          <w:rFonts w:hint="default" w:ascii="Arial" w:hAnsi="Arial" w:cs="Arial"/>
          <w:sz w:val="22"/>
          <w:szCs w:val="22"/>
          <w:lang w:val="sr-Latn-ME"/>
        </w:rPr>
        <w:t>a</w:t>
      </w:r>
      <w:r>
        <w:rPr>
          <w:rFonts w:hint="default" w:ascii="Arial" w:hAnsi="Arial" w:cs="Arial"/>
          <w:sz w:val="22"/>
          <w:szCs w:val="22"/>
        </w:rPr>
        <w:t xml:space="preserve"> </w:t>
      </w:r>
      <w:r>
        <w:rPr>
          <w:rFonts w:hint="default" w:ascii="Arial" w:hAnsi="Arial" w:cs="Arial"/>
          <w:sz w:val="22"/>
          <w:szCs w:val="22"/>
          <w:lang w:val="sr-Latn-ME"/>
        </w:rPr>
        <w:t>kamionska vaga</w:t>
      </w:r>
      <w:r>
        <w:rPr>
          <w:rFonts w:hint="default" w:ascii="Arial" w:hAnsi="Arial" w:cs="Arial"/>
          <w:sz w:val="22"/>
          <w:szCs w:val="22"/>
        </w:rPr>
        <w:t xml:space="preserve"> odgovara opisu i bitnim karakteristikama koji su definisani Tenderskom dokumentacijom i Ponudom Dobavljača. Isporuka sredstva biće izvršena i potvrđena Zapisnikom o primopredaji kojeg sačinjavaju i potpisuju ovlašćeni predstavnici ugovornih strana. Smatra se da je izvršena adekvatna isporuka kada ovlašćena lica Naručioca u mjestu isporuke izvrše prijem </w:t>
      </w:r>
      <w:r>
        <w:rPr>
          <w:rFonts w:hint="default" w:ascii="Arial" w:hAnsi="Arial" w:cs="Arial"/>
          <w:sz w:val="22"/>
          <w:szCs w:val="22"/>
          <w:lang w:val="sr-Latn-ME"/>
        </w:rPr>
        <w:t>kamionske vage</w:t>
      </w:r>
      <w:r>
        <w:rPr>
          <w:rFonts w:hint="default" w:ascii="Arial" w:hAnsi="Arial" w:cs="Arial"/>
          <w:sz w:val="22"/>
          <w:szCs w:val="22"/>
        </w:rPr>
        <w:t xml:space="preserve">, što se potvrđuje zapisnikom, koji potpisuju prisutna ovlašćena lica Naručioca i Dobavljača. Ako se zapisnički utvrdi da </w:t>
      </w:r>
      <w:r>
        <w:rPr>
          <w:rFonts w:hint="default" w:ascii="Arial" w:hAnsi="Arial" w:cs="Arial"/>
          <w:sz w:val="22"/>
          <w:szCs w:val="22"/>
          <w:lang w:val="sr-Latn-ME"/>
        </w:rPr>
        <w:t>kamionska vaga</w:t>
      </w:r>
      <w:r>
        <w:rPr>
          <w:rFonts w:hint="default" w:ascii="Arial" w:hAnsi="Arial" w:cs="Arial"/>
          <w:sz w:val="22"/>
          <w:szCs w:val="22"/>
        </w:rPr>
        <w:t xml:space="preserve"> koj</w:t>
      </w:r>
      <w:r>
        <w:rPr>
          <w:rFonts w:hint="default" w:ascii="Arial" w:hAnsi="Arial" w:cs="Arial"/>
          <w:sz w:val="22"/>
          <w:szCs w:val="22"/>
          <w:lang w:val="sr-Latn-ME"/>
        </w:rPr>
        <w:t>u</w:t>
      </w:r>
      <w:r>
        <w:rPr>
          <w:rFonts w:hint="default" w:ascii="Arial" w:hAnsi="Arial" w:cs="Arial"/>
          <w:sz w:val="22"/>
          <w:szCs w:val="22"/>
        </w:rPr>
        <w:t xml:space="preserve"> je Dobavljač isporučio Naručiocu ima nedostatke i očiglednih grešaka, Dobavljač mora iste otkloniti nakasnije u roku od 7 dana od dana sačinjavanja zapisnika o reklamaciji, a ukoliko to ne učini ili ako se ista ili slična greška ponovi, Dobavljač mora </w:t>
      </w:r>
      <w:r>
        <w:rPr>
          <w:rFonts w:hint="default" w:ascii="Arial" w:hAnsi="Arial" w:cs="Arial"/>
          <w:sz w:val="22"/>
          <w:szCs w:val="22"/>
          <w:lang w:val="sr-Latn-ME"/>
        </w:rPr>
        <w:t>kamionsku vagu</w:t>
      </w:r>
      <w:r>
        <w:rPr>
          <w:rFonts w:hint="default" w:ascii="Arial" w:hAnsi="Arial" w:cs="Arial"/>
          <w:sz w:val="22"/>
          <w:szCs w:val="22"/>
        </w:rPr>
        <w:t xml:space="preserve"> zamijeniti nov</w:t>
      </w:r>
      <w:r>
        <w:rPr>
          <w:rFonts w:hint="default" w:ascii="Arial" w:hAnsi="Arial" w:cs="Arial"/>
          <w:sz w:val="22"/>
          <w:szCs w:val="22"/>
          <w:lang w:val="sr-Latn-ME"/>
        </w:rPr>
        <w:t>om</w:t>
      </w:r>
      <w:r>
        <w:rPr>
          <w:rFonts w:hint="default" w:ascii="Arial" w:hAnsi="Arial" w:cs="Arial"/>
          <w:sz w:val="22"/>
          <w:szCs w:val="22"/>
        </w:rPr>
        <w:t xml:space="preserve"> koj</w:t>
      </w:r>
      <w:r>
        <w:rPr>
          <w:rFonts w:hint="default" w:ascii="Arial" w:hAnsi="Arial" w:cs="Arial"/>
          <w:sz w:val="22"/>
          <w:szCs w:val="22"/>
          <w:lang w:val="sr-Latn-ME"/>
        </w:rPr>
        <w:t>a</w:t>
      </w:r>
      <w:r>
        <w:rPr>
          <w:rFonts w:hint="default" w:ascii="Arial" w:hAnsi="Arial" w:cs="Arial"/>
          <w:sz w:val="22"/>
          <w:szCs w:val="22"/>
        </w:rPr>
        <w:t xml:space="preserve"> ima jednake ili bolje tehničke karakteristike.</w:t>
      </w:r>
      <w:r>
        <w:rPr>
          <w:rFonts w:hint="default" w:ascii="Arial" w:hAnsi="Arial" w:cs="Arial"/>
          <w:sz w:val="22"/>
          <w:szCs w:val="22"/>
          <w:lang w:val="sr-Latn-ME"/>
        </w:rPr>
        <w:t xml:space="preserve"> </w:t>
      </w:r>
      <w:r>
        <w:rPr>
          <w:rFonts w:hint="default" w:ascii="Arial" w:hAnsi="Arial" w:eastAsia="sans-serif" w:cs="Arial"/>
          <w:i w:val="0"/>
          <w:iCs w:val="0"/>
          <w:caps w:val="0"/>
          <w:color w:val="auto"/>
          <w:spacing w:val="0"/>
          <w:sz w:val="22"/>
          <w:szCs w:val="22"/>
          <w:shd w:val="clear" w:color="auto" w:fill="auto"/>
        </w:rPr>
        <w:t>Ukoliko Dobavljač ne postupi u skladu sa traženim, naručilac će raskinuti Ugovor i aktivirati Garanciju za dobro izvršenje ugovora.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Ponuđač je dužan da prilikom primopredaje </w:t>
      </w:r>
      <w:r>
        <w:rPr>
          <w:rFonts w:hint="default" w:ascii="Arial" w:hAnsi="Arial" w:cs="Arial"/>
          <w:sz w:val="22"/>
          <w:szCs w:val="22"/>
          <w:lang w:val="sr-Latn-ME"/>
        </w:rPr>
        <w:t>robe koja je predmet ponude</w:t>
      </w:r>
      <w:r>
        <w:rPr>
          <w:rFonts w:hint="default" w:ascii="Arial" w:hAnsi="Arial" w:cs="Arial"/>
          <w:sz w:val="22"/>
          <w:szCs w:val="22"/>
        </w:rPr>
        <w:t xml:space="preserve"> dostavi naručiocu garanciju za otklanjanje nedostataka u garantnom roku, u iznosu od 10 % od vrijednosti ugovora sa rokom va</w:t>
      </w:r>
      <w:r>
        <w:rPr>
          <w:rFonts w:hint="default" w:ascii="Arial" w:hAnsi="Arial" w:cs="Arial"/>
          <w:sz w:val="22"/>
          <w:szCs w:val="22"/>
          <w:lang w:val="sr-Latn-ME"/>
        </w:rPr>
        <w:t>ž</w:t>
      </w:r>
      <w:r>
        <w:rPr>
          <w:rFonts w:hint="default" w:ascii="Arial" w:hAnsi="Arial" w:cs="Arial"/>
          <w:sz w:val="22"/>
          <w:szCs w:val="22"/>
        </w:rPr>
        <w:t>enja 10 dana dužim od ponuđenog garantnog roka. U slučaju nedostavljanja Garancije za otklanjanje nedostataka u garantnom roku iz prethodnog stava, Naručilac će aktivirati Garanciju za dobro izvršenje ugovora i jednostrano raskinuti Ugovor.</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Ponuđač je dužan da potpiše Ugovor u roku od 15 dana od dana dostavljanja, i u istom roku vrati Naručiocu potpisan ugovorvzajedno sa garancijom za dobro izvršenje ugovora i avansnom garancijom.</w:t>
      </w:r>
    </w:p>
    <w:p>
      <w:pPr>
        <w:jc w:val="both"/>
        <w:rPr>
          <w:rFonts w:hint="default" w:ascii="Arial" w:hAnsi="Arial" w:cs="Arial"/>
          <w:color w:val="000000"/>
          <w:sz w:val="22"/>
          <w:szCs w:val="22"/>
        </w:rPr>
      </w:pPr>
    </w:p>
    <w:p>
      <w:pPr>
        <w:jc w:val="both"/>
        <w:rPr>
          <w:rFonts w:hint="default" w:ascii="Arial" w:hAnsi="Arial" w:cs="Arial"/>
          <w:sz w:val="22"/>
          <w:szCs w:val="22"/>
        </w:rPr>
      </w:pPr>
      <w:r>
        <w:rPr>
          <w:rFonts w:hint="default" w:ascii="Arial" w:hAnsi="Arial" w:cs="Arial"/>
          <w:color w:val="000000"/>
          <w:sz w:val="22"/>
          <w:szCs w:val="22"/>
        </w:rPr>
        <w:t>Ugovor o javnoj nabavci koji je zaključen uz kršenje antikorupcijskog pravila u skladu sa odredbama člana 38 ZJN (Sl.list Crne Gore br. 74/19</w:t>
      </w:r>
      <w:r>
        <w:rPr>
          <w:rFonts w:hint="default" w:ascii="Arial" w:hAnsi="Arial" w:cs="Arial"/>
          <w:color w:val="000000"/>
          <w:sz w:val="22"/>
          <w:szCs w:val="22"/>
          <w:lang w:val="sr-Latn-ME"/>
        </w:rPr>
        <w:t>, 03/23 i 11/23</w:t>
      </w:r>
      <w:r>
        <w:rPr>
          <w:rFonts w:hint="default" w:ascii="Arial" w:hAnsi="Arial" w:cs="Arial"/>
          <w:color w:val="000000"/>
          <w:sz w:val="22"/>
          <w:szCs w:val="22"/>
        </w:rPr>
        <w:t>) ništav je.</w:t>
      </w: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jc w:val="both"/>
        <w:rPr>
          <w:rFonts w:hint="default" w:ascii="Arial" w:hAnsi="Arial" w:cs="Arial"/>
          <w:b/>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hint="default" w:ascii="Arial" w:hAnsi="Arial" w:cs="Arial"/>
          <w:b/>
          <w:sz w:val="22"/>
          <w:szCs w:val="22"/>
        </w:rPr>
      </w:pPr>
      <w:bookmarkStart w:id="13" w:name="_Toc62730566"/>
      <w:r>
        <w:rPr>
          <w:rFonts w:hint="default" w:ascii="Arial" w:hAnsi="Arial" w:cs="Arial"/>
          <w:b/>
          <w:sz w:val="22"/>
          <w:szCs w:val="22"/>
        </w:rPr>
        <w:t>ZAHTJEV ZA POJAŠNJENJE ILI IZMJENU I DOPUNU TENDERSKE DOKUMENTACIJE</w:t>
      </w:r>
      <w:bookmarkEnd w:id="13"/>
    </w:p>
    <w:p>
      <w:pPr>
        <w:jc w:val="both"/>
        <w:rPr>
          <w:rFonts w:hint="default" w:ascii="Arial" w:hAnsi="Arial" w:cs="Arial"/>
          <w:sz w:val="22"/>
          <w:szCs w:val="22"/>
        </w:rPr>
      </w:pPr>
    </w:p>
    <w:p>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pPr>
        <w:jc w:val="both"/>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jc w:val="both"/>
        <w:rPr>
          <w:rFonts w:hint="default" w:ascii="Arial" w:hAnsi="Arial"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hint="default" w:ascii="Arial" w:hAnsi="Arial" w:cs="Arial"/>
          <w:b/>
          <w:color w:val="000000"/>
          <w:sz w:val="22"/>
          <w:szCs w:val="22"/>
        </w:rPr>
      </w:pPr>
      <w:bookmarkStart w:id="14" w:name="_Toc62730567"/>
      <w:bookmarkStart w:id="15" w:name="_Toc416180136"/>
      <w:bookmarkStart w:id="16" w:name="_Toc508349235"/>
      <w:r>
        <w:rPr>
          <w:rFonts w:hint="default" w:ascii="Arial" w:hAnsi="Arial" w:cs="Arial"/>
          <w:b/>
          <w:sz w:val="22"/>
          <w:szCs w:val="22"/>
        </w:rPr>
        <w:t>IZJAVA NARUČIOCA O NEPOSTOJANJU SUKOBA INTERESA</w:t>
      </w:r>
      <w:bookmarkEnd w:id="14"/>
      <w:bookmarkEnd w:id="15"/>
      <w:bookmarkEnd w:id="16"/>
    </w:p>
    <w:p>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5827</w:t>
      </w:r>
    </w:p>
    <w:p>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29.05 2024.godine</w:t>
      </w:r>
    </w:p>
    <w:p>
      <w:pPr>
        <w:tabs>
          <w:tab w:val="left" w:pos="3290"/>
        </w:tabs>
        <w:jc w:val="both"/>
        <w:rPr>
          <w:rFonts w:hint="default" w:ascii="Arial" w:hAnsi="Arial" w:cs="Arial"/>
          <w:color w:val="000000"/>
          <w:sz w:val="22"/>
          <w:szCs w:val="22"/>
        </w:rPr>
      </w:pPr>
    </w:p>
    <w:p>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pPr>
        <w:tabs>
          <w:tab w:val="left" w:pos="3290"/>
        </w:tabs>
        <w:jc w:val="center"/>
        <w:rPr>
          <w:rFonts w:hint="default" w:ascii="Arial" w:hAnsi="Arial" w:cs="Arial"/>
          <w:b/>
          <w:bCs/>
          <w:color w:val="000000"/>
          <w:sz w:val="22"/>
          <w:szCs w:val="22"/>
        </w:rPr>
      </w:pPr>
    </w:p>
    <w:p>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pPr>
        <w:tabs>
          <w:tab w:val="left" w:pos="3290"/>
        </w:tabs>
        <w:jc w:val="both"/>
        <w:rPr>
          <w:rFonts w:hint="default" w:ascii="Arial" w:hAnsi="Arial" w:cs="Arial"/>
          <w:color w:val="000000"/>
          <w:sz w:val="22"/>
          <w:szCs w:val="22"/>
        </w:rPr>
      </w:pPr>
    </w:p>
    <w:p>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09</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 xml:space="preserve"> 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15. aprila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301/1</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robe - građevinske mašine i oprema (nova  kamionska vaga),</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hint="default" w:ascii="Arial" w:hAnsi="Arial" w:cs="Arial"/>
          <w:color w:val="000000"/>
          <w:sz w:val="22"/>
          <w:szCs w:val="22"/>
        </w:rPr>
      </w:pPr>
    </w:p>
    <w:p>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Ovlaš</w:t>
      </w:r>
      <w:r>
        <w:rPr>
          <w:rFonts w:hint="default" w:ascii="Arial" w:hAnsi="Arial" w:cs="Arial"/>
          <w:b/>
          <w:color w:val="000000"/>
          <w:sz w:val="22"/>
          <w:szCs w:val="22"/>
          <w:lang w:val="sr-Latn-ME"/>
        </w:rPr>
        <w:t>ć</w:t>
      </w:r>
      <w:r>
        <w:rPr>
          <w:rFonts w:hint="default" w:ascii="Arial" w:hAnsi="Arial" w:cs="Arial"/>
          <w:b/>
          <w:color w:val="000000"/>
          <w:sz w:val="22"/>
          <w:szCs w:val="22"/>
        </w:rPr>
        <w:t xml:space="preserve">eno lice naručioca </w:t>
      </w:r>
    </w:p>
    <w:p>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Izvršni direktor</w:t>
      </w:r>
    </w:p>
    <w:p>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0"/>
          <w:szCs w:val="20"/>
        </w:rPr>
        <w:t xml:space="preserve"> s.r.</w:t>
      </w:r>
    </w:p>
    <w:p>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 Miloš Vučelić</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 xml:space="preserve"> s.r.</w:t>
      </w:r>
    </w:p>
    <w:p>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Veselin Čvorović, dipl.inž.maš.</w:t>
      </w:r>
    </w:p>
    <w:p>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Veljo Čađenović, dipl.pravnik.</w:t>
      </w:r>
      <w:r>
        <w:rPr>
          <w:rFonts w:hint="default" w:ascii="Arial" w:hAnsi="Arial" w:cs="Arial"/>
          <w:bCs/>
          <w:iCs/>
          <w:color w:val="000000"/>
          <w:sz w:val="22"/>
          <w:szCs w:val="22"/>
          <w:lang w:val="sr-Latn-ME"/>
        </w:rPr>
        <w:t xml:space="preserve"> </w:t>
      </w:r>
    </w:p>
    <w:p>
      <w:pPr>
        <w:tabs>
          <w:tab w:val="left" w:pos="3290"/>
        </w:tabs>
        <w:ind w:firstLine="1134"/>
        <w:jc w:val="right"/>
        <w:rPr>
          <w:rFonts w:hint="default" w:ascii="Arial" w:hAnsi="Arial" w:cs="Arial"/>
          <w:bCs/>
          <w:i/>
          <w:iCs/>
          <w:color w:val="000000"/>
          <w:sz w:val="18"/>
          <w:szCs w:val="18"/>
        </w:rPr>
      </w:pPr>
      <w:r>
        <w:rPr>
          <w:rFonts w:hint="default" w:ascii="Arial" w:hAnsi="Arial" w:cs="Arial"/>
          <w:bCs/>
          <w:color w:val="000000"/>
          <w:sz w:val="22"/>
          <w:szCs w:val="22"/>
        </w:rPr>
        <w:t>________________________</w:t>
      </w: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p>
    <w:p>
      <w:pPr>
        <w:jc w:val="both"/>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s.r.</w:t>
      </w:r>
      <w:r>
        <w:rPr>
          <w:rFonts w:hint="default" w:ascii="Arial" w:hAnsi="Arial" w:cs="Arial"/>
          <w:bCs/>
          <w:i/>
          <w:iCs/>
          <w:color w:val="000000"/>
          <w:sz w:val="18"/>
          <w:szCs w:val="18"/>
          <w:lang w:val="sr-Latn-ME"/>
        </w:rPr>
        <w:t xml:space="preserve">      </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Veselin Čvorović, dipl.inž.maš.</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pPr>
        <w:tabs>
          <w:tab w:val="left" w:pos="3290"/>
        </w:tabs>
        <w:ind w:firstLine="1134"/>
        <w:jc w:val="center"/>
        <w:rPr>
          <w:rFonts w:hint="default" w:ascii="Arial" w:hAnsi="Arial" w:cs="Arial"/>
          <w:bCs/>
          <w:color w:val="000000"/>
          <w:sz w:val="18"/>
          <w:szCs w:val="18"/>
        </w:rPr>
      </w:pPr>
      <w:r>
        <w:rPr>
          <w:rFonts w:hint="default" w:ascii="Arial" w:hAnsi="Arial" w:cs="Arial"/>
          <w:bCs/>
          <w:color w:val="000000"/>
          <w:sz w:val="18"/>
          <w:szCs w:val="18"/>
          <w:lang w:val="sr-Latn-ME"/>
        </w:rPr>
        <w:t xml:space="preserve">                                                                                                                  </w:t>
      </w:r>
      <w:r>
        <w:rPr>
          <w:rFonts w:hint="default" w:ascii="Arial" w:hAnsi="Arial" w:cs="Arial"/>
          <w:bCs/>
          <w:i/>
          <w:iCs/>
          <w:color w:val="000000"/>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Miloš Vučelić </w:t>
      </w:r>
    </w:p>
    <w:p>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pPr>
        <w:tabs>
          <w:tab w:val="left" w:pos="3290"/>
        </w:tabs>
        <w:ind w:firstLine="1134"/>
        <w:jc w:val="center"/>
        <w:rPr>
          <w:rFonts w:hint="default" w:ascii="Arial" w:hAnsi="Arial" w:cs="Arial"/>
          <w:color w:val="000000"/>
          <w:sz w:val="22"/>
          <w:szCs w:val="22"/>
        </w:rPr>
      </w:pPr>
    </w:p>
    <w:p>
      <w:pPr>
        <w:tabs>
          <w:tab w:val="left" w:pos="3290"/>
        </w:tabs>
        <w:ind w:firstLine="1134"/>
        <w:jc w:val="right"/>
        <w:rPr>
          <w:rFonts w:hint="default" w:ascii="Arial" w:hAnsi="Arial" w:cs="Arial"/>
          <w:b/>
          <w:iCs/>
          <w:color w:val="000000"/>
          <w:sz w:val="22"/>
          <w:szCs w:val="22"/>
        </w:rPr>
      </w:pPr>
      <w:r>
        <w:rPr>
          <w:rFonts w:hint="default" w:ascii="Arial" w:hAnsi="Arial" w:cs="Arial"/>
          <w:color w:val="000000"/>
          <w:sz w:val="22"/>
          <w:szCs w:val="22"/>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Slobodan Mandić </w:t>
      </w:r>
    </w:p>
    <w:p>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rPr>
        <w:t xml:space="preserve">                                     </w:t>
      </w:r>
    </w:p>
    <w:p>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pPr>
        <w:tabs>
          <w:tab w:val="left" w:pos="5760"/>
        </w:tabs>
        <w:jc w:val="center"/>
        <w:rPr>
          <w:rFonts w:hint="default" w:ascii="Arial" w:hAnsi="Arial" w:cs="Arial"/>
          <w:color w:val="000000"/>
          <w:sz w:val="22"/>
          <w:szCs w:val="22"/>
        </w:rPr>
      </w:pPr>
    </w:p>
    <w:p>
      <w:pPr>
        <w:tabs>
          <w:tab w:val="left" w:pos="5760"/>
        </w:tabs>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pPr>
        <w:pStyle w:val="10"/>
        <w:ind w:left="567" w:hanging="283"/>
        <w:rPr>
          <w:rFonts w:hint="default" w:ascii="Arial" w:hAnsi="Arial" w:cs="Arial"/>
        </w:rPr>
      </w:pPr>
      <w:r>
        <w:rPr>
          <w:rFonts w:hint="default" w:ascii="Arial" w:hAnsi="Arial" w:cs="Arial"/>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10"/>
        <w:ind w:left="567" w:hanging="283"/>
        <w:rPr>
          <w:rFonts w:hint="default" w:ascii="Arial" w:hAnsi="Arial" w:cs="Arial"/>
        </w:rPr>
      </w:pPr>
      <w:r>
        <w:rPr>
          <w:rFonts w:hint="default" w:ascii="Arial" w:hAnsi="Arial" w:cs="Arial"/>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10"/>
        <w:ind w:left="567" w:hanging="283"/>
        <w:rPr>
          <w:rFonts w:hint="default" w:ascii="Arial" w:hAnsi="Arial" w:cs="Arial"/>
        </w:rPr>
      </w:pPr>
      <w:r>
        <w:rPr>
          <w:rFonts w:hint="default" w:ascii="Arial" w:hAnsi="Arial" w:cs="Arial"/>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hint="default" w:ascii="Arial" w:hAnsi="Arial" w:cs="Arial"/>
          <w:color w:val="000000"/>
          <w:sz w:val="22"/>
          <w:szCs w:val="22"/>
          <w:lang w:val="sr-Latn-ME"/>
        </w:rPr>
      </w:pPr>
    </w:p>
    <w:p>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hint="default" w:ascii="Arial" w:hAnsi="Arial" w:cs="Arial"/>
          <w:color w:val="000000"/>
          <w:sz w:val="22"/>
          <w:szCs w:val="22"/>
          <w:lang w:val="sr-Latn-ME"/>
        </w:rPr>
      </w:pPr>
    </w:p>
    <w:p>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hint="default" w:ascii="Arial" w:hAnsi="Arial" w:cs="Arial"/>
          <w:color w:val="000000"/>
          <w:sz w:val="22"/>
          <w:szCs w:val="22"/>
          <w:lang w:val="sr-Latn-ME"/>
        </w:rPr>
      </w:pPr>
    </w:p>
    <w:p>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hint="default" w:ascii="Arial" w:hAnsi="Arial" w:cs="Arial"/>
          <w:color w:val="000000"/>
          <w:sz w:val="22"/>
          <w:szCs w:val="22"/>
          <w:lang w:val="sr-Latn-ME"/>
        </w:rPr>
      </w:pPr>
    </w:p>
    <w:p>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rPr>
        <w:fldChar w:fldCharType="begin"/>
      </w:r>
      <w:r>
        <w:rPr>
          <w:rFonts w:hint="default" w:ascii="Arial" w:hAnsi="Arial" w:cs="Arial"/>
        </w:rPr>
        <w:instrText xml:space="preserve"> HYPERLINK "http://www.kontrola-nabavki.me/" </w:instrText>
      </w:r>
      <w:r>
        <w:rPr>
          <w:rFonts w:hint="default" w:ascii="Arial" w:hAnsi="Arial" w:cs="Arial"/>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pPr>
        <w:rPr>
          <w:rFonts w:hint="default" w:ascii="Arial" w:hAnsi="Arial" w:cs="Arial"/>
          <w:sz w:val="22"/>
          <w:szCs w:val="22"/>
        </w:rPr>
      </w:pPr>
    </w:p>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
      <w:pPr>
        <w:autoSpaceDE w:val="0"/>
        <w:autoSpaceDN w:val="0"/>
        <w:adjustRightInd w:val="0"/>
        <w:contextualSpacing/>
        <w:jc w:val="both"/>
        <w:rPr>
          <w:rFonts w:ascii="Arial" w:hAnsi="Arial" w:cs="Arial"/>
          <w:sz w:val="14"/>
          <w:szCs w:val="16"/>
        </w:rPr>
      </w:pPr>
    </w:p>
  </w:footnote>
  <w:footnote w:id="6">
    <w:p/>
    <w:p>
      <w:pPr>
        <w:pStyle w:val="5"/>
        <w:contextualSpacing/>
        <w:rPr>
          <w:rFonts w:ascii="Arial" w:hAnsi="Arial" w:cs="Arial"/>
          <w:sz w:val="16"/>
          <w:szCs w:val="16"/>
        </w:rPr>
      </w:pPr>
    </w:p>
  </w:footnote>
  <w:footnote w:id="7">
    <w:p>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pPr>
        <w:pStyle w:val="5"/>
        <w:contextualSpacing/>
        <w:rPr>
          <w:rFonts w:ascii="Arial" w:hAnsi="Arial" w:cs="Arial"/>
          <w:sz w:val="14"/>
          <w:szCs w:val="16"/>
        </w:rPr>
      </w:pPr>
    </w:p>
  </w:footnote>
  <w:footnote w:id="8">
    <w:p>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20"/>
    <w:footnote w:id="2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265BDA"/>
    <w:rsid w:val="00272BAE"/>
    <w:rsid w:val="002A32DF"/>
    <w:rsid w:val="002F1280"/>
    <w:rsid w:val="00326DA4"/>
    <w:rsid w:val="003568BE"/>
    <w:rsid w:val="00397969"/>
    <w:rsid w:val="003B2A30"/>
    <w:rsid w:val="0044525F"/>
    <w:rsid w:val="00511566"/>
    <w:rsid w:val="00550EDD"/>
    <w:rsid w:val="005E7599"/>
    <w:rsid w:val="006B7A37"/>
    <w:rsid w:val="006C7C6E"/>
    <w:rsid w:val="007E12E6"/>
    <w:rsid w:val="00811EFB"/>
    <w:rsid w:val="008E4018"/>
    <w:rsid w:val="00916679"/>
    <w:rsid w:val="009D4B49"/>
    <w:rsid w:val="00AC1C0B"/>
    <w:rsid w:val="00BB2F09"/>
    <w:rsid w:val="00BC12A6"/>
    <w:rsid w:val="00C33D93"/>
    <w:rsid w:val="00CB7DD4"/>
    <w:rsid w:val="00CD764C"/>
    <w:rsid w:val="00D15BBE"/>
    <w:rsid w:val="00DA4ECF"/>
    <w:rsid w:val="00DE1AC2"/>
    <w:rsid w:val="00DF3D35"/>
    <w:rsid w:val="00E273A0"/>
    <w:rsid w:val="00E90F7B"/>
    <w:rsid w:val="00FA7AE8"/>
    <w:rsid w:val="02007CD0"/>
    <w:rsid w:val="027345B1"/>
    <w:rsid w:val="048352B9"/>
    <w:rsid w:val="05AA1AE2"/>
    <w:rsid w:val="0DC51DD6"/>
    <w:rsid w:val="12D85995"/>
    <w:rsid w:val="143B675F"/>
    <w:rsid w:val="15423D1E"/>
    <w:rsid w:val="167A20EE"/>
    <w:rsid w:val="17D3768B"/>
    <w:rsid w:val="18B94051"/>
    <w:rsid w:val="193E3073"/>
    <w:rsid w:val="196D1903"/>
    <w:rsid w:val="19957D02"/>
    <w:rsid w:val="1A31607D"/>
    <w:rsid w:val="1B490822"/>
    <w:rsid w:val="1C10234C"/>
    <w:rsid w:val="1C3A38D5"/>
    <w:rsid w:val="1C8265BE"/>
    <w:rsid w:val="1CD51DCD"/>
    <w:rsid w:val="1E5D44B3"/>
    <w:rsid w:val="1EA21A51"/>
    <w:rsid w:val="1F1B5E97"/>
    <w:rsid w:val="1F7A3956"/>
    <w:rsid w:val="20C066D7"/>
    <w:rsid w:val="229E7CD7"/>
    <w:rsid w:val="252E0109"/>
    <w:rsid w:val="254D0F95"/>
    <w:rsid w:val="2763300F"/>
    <w:rsid w:val="28BB61E6"/>
    <w:rsid w:val="294C6695"/>
    <w:rsid w:val="29552CDF"/>
    <w:rsid w:val="2C252000"/>
    <w:rsid w:val="2DDA3448"/>
    <w:rsid w:val="2E5B5ED9"/>
    <w:rsid w:val="2E6A5BC3"/>
    <w:rsid w:val="2EAA029D"/>
    <w:rsid w:val="322E5108"/>
    <w:rsid w:val="33B01B25"/>
    <w:rsid w:val="368C33CC"/>
    <w:rsid w:val="38696680"/>
    <w:rsid w:val="3887217A"/>
    <w:rsid w:val="39C81374"/>
    <w:rsid w:val="3E1B59DB"/>
    <w:rsid w:val="3FCA4DE6"/>
    <w:rsid w:val="408C4DBB"/>
    <w:rsid w:val="464424FA"/>
    <w:rsid w:val="46470C62"/>
    <w:rsid w:val="470D1349"/>
    <w:rsid w:val="4A5D4446"/>
    <w:rsid w:val="4A7443D5"/>
    <w:rsid w:val="4E0F36BD"/>
    <w:rsid w:val="4E89289B"/>
    <w:rsid w:val="4EFA3747"/>
    <w:rsid w:val="51663E02"/>
    <w:rsid w:val="544A53F9"/>
    <w:rsid w:val="54FA58A1"/>
    <w:rsid w:val="56CB725B"/>
    <w:rsid w:val="59AA1BE1"/>
    <w:rsid w:val="59FC4D7D"/>
    <w:rsid w:val="5B805EB3"/>
    <w:rsid w:val="5BAE0BE5"/>
    <w:rsid w:val="5BBA67F2"/>
    <w:rsid w:val="5BC83373"/>
    <w:rsid w:val="5CA16EC6"/>
    <w:rsid w:val="5E096C98"/>
    <w:rsid w:val="5F9B6E43"/>
    <w:rsid w:val="606A3F3D"/>
    <w:rsid w:val="620C4C28"/>
    <w:rsid w:val="621F230A"/>
    <w:rsid w:val="624C22DF"/>
    <w:rsid w:val="63736017"/>
    <w:rsid w:val="649A373A"/>
    <w:rsid w:val="652D67FA"/>
    <w:rsid w:val="65555FD6"/>
    <w:rsid w:val="68D04197"/>
    <w:rsid w:val="6C010DE6"/>
    <w:rsid w:val="6C8B5528"/>
    <w:rsid w:val="6D5751D5"/>
    <w:rsid w:val="6FB16E48"/>
    <w:rsid w:val="70E03CFE"/>
    <w:rsid w:val="722F557D"/>
    <w:rsid w:val="761A746A"/>
    <w:rsid w:val="76851400"/>
    <w:rsid w:val="78224434"/>
    <w:rsid w:val="78534775"/>
    <w:rsid w:val="78815D16"/>
    <w:rsid w:val="7A7743A3"/>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3044</Words>
  <Characters>17355</Characters>
  <Lines>144</Lines>
  <Paragraphs>40</Paragraphs>
  <TotalTime>66</TotalTime>
  <ScaleCrop>false</ScaleCrop>
  <LinksUpToDate>false</LinksUpToDate>
  <CharactersWithSpaces>20359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2024-04-09T05:45:00Z</dcterms:created>
  <dc:creator>aleksandar.pavlicevi</dc:creator>
  <cp:lastModifiedBy>WPS_1710147653</cp:lastModifiedBy>
  <cp:lastPrinted>2024-05-29T12:49:00Z</cp:lastPrinted>
  <dcterms:modified xsi:type="dcterms:W3CDTF">2024-05-29T13:25:22Z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7CF9553A7B4D424BB15A2078FF4EF0FC_13</vt:lpwstr>
  </property>
</Properties>
</file>