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asciiTheme="minorHAnsi" w:hAnsiTheme="minorHAnsi" w:cstheme="minorHAnsi"/>
          <w:b/>
          <w:color w:val="000000"/>
          <w:sz w:val="22"/>
          <w:szCs w:val="22"/>
        </w:rPr>
      </w:pPr>
      <w:bookmarkStart w:id="19" w:name="_GoBack"/>
      <w:bookmarkEnd w:id="19"/>
      <w:r>
        <w:rPr>
          <w:rFonts w:asciiTheme="minorHAnsi" w:hAnsiTheme="minorHAnsi" w:cstheme="minorHAnsi"/>
          <w:b/>
          <w:color w:val="000000"/>
          <w:sz w:val="22"/>
          <w:szCs w:val="22"/>
        </w:rPr>
        <w:t xml:space="preserve">OBRAZAC 1  </w:t>
      </w:r>
    </w:p>
    <w:p w14:paraId="410117C1">
      <w:pPr>
        <w:rPr>
          <w:rFonts w:asciiTheme="minorHAnsi" w:hAnsiTheme="minorHAnsi" w:cstheme="minorHAnsi"/>
          <w:color w:val="000000"/>
          <w:sz w:val="22"/>
          <w:szCs w:val="22"/>
        </w:rPr>
      </w:pPr>
    </w:p>
    <w:p w14:paraId="290ABBD3">
      <w:pPr>
        <w:rPr>
          <w:rFonts w:asciiTheme="minorHAnsi" w:hAnsiTheme="minorHAnsi" w:cstheme="minorHAnsi"/>
          <w:color w:val="000000"/>
        </w:rPr>
      </w:pPr>
      <w:r>
        <w:rPr>
          <w:rFonts w:asciiTheme="minorHAnsi" w:hAnsiTheme="minorHAnsi" w:cstheme="minorHAnsi"/>
          <w:color w:val="000000"/>
        </w:rPr>
        <w:t>Putevi d.o.o. Podgorica</w:t>
      </w:r>
    </w:p>
    <w:p w14:paraId="1BD4580F">
      <w:pPr>
        <w:rPr>
          <w:rFonts w:asciiTheme="minorHAnsi" w:hAnsiTheme="minorHAnsi" w:cstheme="minorHAnsi"/>
          <w:color w:val="000000"/>
        </w:rPr>
      </w:pPr>
      <w:r>
        <w:rPr>
          <w:rFonts w:asciiTheme="minorHAnsi" w:hAnsiTheme="minorHAnsi" w:cstheme="minorHAnsi"/>
          <w:color w:val="000000"/>
        </w:rPr>
        <w:t>Broj iz evidencije postupaka javnih nabavki: 56/24</w:t>
      </w:r>
    </w:p>
    <w:p w14:paraId="3C42F916">
      <w:pPr>
        <w:rPr>
          <w:rFonts w:asciiTheme="minorHAnsi" w:hAnsiTheme="minorHAnsi" w:cstheme="minorHAnsi"/>
          <w:color w:val="000000"/>
        </w:rPr>
      </w:pPr>
      <w:r>
        <w:rPr>
          <w:rFonts w:asciiTheme="minorHAnsi" w:hAnsiTheme="minorHAnsi" w:cstheme="minorHAnsi"/>
          <w:color w:val="000000"/>
        </w:rPr>
        <w:t>Redni broj iz Plana javnih nabavki: 98</w:t>
      </w:r>
    </w:p>
    <w:p w14:paraId="5DFE6EDB">
      <w:pPr>
        <w:rPr>
          <w:rFonts w:asciiTheme="minorHAnsi" w:hAnsiTheme="minorHAnsi" w:cstheme="minorHAnsi"/>
        </w:rPr>
      </w:pPr>
      <w:r>
        <w:rPr>
          <w:rFonts w:asciiTheme="minorHAnsi" w:hAnsiTheme="minorHAnsi" w:cstheme="minorHAnsi"/>
          <w:color w:val="000000"/>
        </w:rPr>
        <w:t>Mjesto i datum: 05.12.2024. godine</w:t>
      </w:r>
    </w:p>
    <w:p w14:paraId="04EF9DCE">
      <w:pPr>
        <w:rPr>
          <w:rFonts w:asciiTheme="minorHAnsi" w:hAnsiTheme="minorHAnsi" w:cstheme="minorHAnsi"/>
        </w:rPr>
      </w:pPr>
    </w:p>
    <w:p w14:paraId="77859DEE">
      <w:pPr>
        <w:tabs>
          <w:tab w:val="left" w:pos="1276"/>
          <w:tab w:val="left" w:pos="3261"/>
        </w:tabs>
        <w:jc w:val="both"/>
        <w:rPr>
          <w:rFonts w:asciiTheme="minorHAnsi" w:hAnsiTheme="minorHAnsi" w:cstheme="minorHAnsi"/>
          <w:b/>
          <w:bCs/>
          <w:color w:val="000000"/>
        </w:rPr>
      </w:pPr>
      <w:r>
        <w:rPr>
          <w:rFonts w:asciiTheme="minorHAnsi" w:hAnsiTheme="minorHAnsi" w:cstheme="minorHAnsi"/>
        </w:rPr>
        <w:t>Na osnovu člana 93 stav 1 Zakona o javnim nabavkama („Službeni list CG“, br. 074/19, 03/23 i 011/23), Putevi d.o.o. Podgorica objavljuje,</w:t>
      </w:r>
    </w:p>
    <w:p w14:paraId="5C08B935">
      <w:pPr>
        <w:tabs>
          <w:tab w:val="left" w:pos="1276"/>
          <w:tab w:val="left" w:pos="3261"/>
        </w:tabs>
        <w:jc w:val="both"/>
        <w:rPr>
          <w:rFonts w:asciiTheme="minorHAnsi" w:hAnsiTheme="minorHAnsi" w:cstheme="minorHAnsi"/>
          <w:b/>
          <w:bCs/>
          <w:color w:val="000000"/>
        </w:rPr>
      </w:pPr>
    </w:p>
    <w:p w14:paraId="55B608EF">
      <w:pPr>
        <w:tabs>
          <w:tab w:val="left" w:pos="1276"/>
          <w:tab w:val="left" w:pos="3261"/>
        </w:tabs>
        <w:jc w:val="both"/>
        <w:rPr>
          <w:rFonts w:asciiTheme="minorHAnsi" w:hAnsiTheme="minorHAnsi" w:cstheme="minorHAnsi"/>
          <w:b/>
          <w:bCs/>
          <w:color w:val="000000"/>
        </w:rPr>
      </w:pPr>
    </w:p>
    <w:p w14:paraId="43819B21">
      <w:pPr>
        <w:tabs>
          <w:tab w:val="left" w:pos="1276"/>
          <w:tab w:val="left" w:pos="3261"/>
        </w:tabs>
        <w:jc w:val="both"/>
        <w:rPr>
          <w:rFonts w:asciiTheme="minorHAnsi" w:hAnsiTheme="minorHAnsi" w:cstheme="minorHAnsi"/>
          <w:b/>
          <w:bCs/>
          <w:color w:val="000000"/>
        </w:rPr>
      </w:pPr>
    </w:p>
    <w:p w14:paraId="5E2926D0">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6BC2F3FE">
      <w:pPr>
        <w:keepNext/>
        <w:jc w:val="center"/>
        <w:outlineLvl w:val="0"/>
        <w:rPr>
          <w:rFonts w:asciiTheme="minorHAnsi" w:hAnsiTheme="minorHAnsi" w:cstheme="minorHAnsi"/>
          <w:b/>
          <w:bCs/>
          <w:color w:val="000000"/>
        </w:rPr>
      </w:pPr>
    </w:p>
    <w:p w14:paraId="31174FD6">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14:paraId="665E8242">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14:paraId="52B7FCAF">
      <w:pPr>
        <w:jc w:val="center"/>
        <w:rPr>
          <w:rFonts w:asciiTheme="minorHAnsi" w:hAnsiTheme="minorHAnsi" w:cstheme="minorHAnsi"/>
          <w:b/>
          <w:bCs/>
          <w:color w:val="000000"/>
        </w:rPr>
      </w:pPr>
    </w:p>
    <w:p w14:paraId="140B4FDE">
      <w:pPr>
        <w:jc w:val="center"/>
        <w:rPr>
          <w:rFonts w:asciiTheme="minorHAnsi" w:hAnsiTheme="minorHAnsi" w:cstheme="minorHAnsi"/>
          <w:b/>
          <w:bCs/>
        </w:rPr>
      </w:pPr>
      <w:r>
        <w:rPr>
          <w:rFonts w:asciiTheme="minorHAnsi" w:hAnsiTheme="minorHAnsi" w:cstheme="minorHAnsi"/>
          <w:b/>
          <w:bCs/>
          <w:color w:val="000000"/>
        </w:rPr>
        <w:t>Nabavka korišćenih vozila-autobusa za javni prevoz putnika</w:t>
      </w:r>
    </w:p>
    <w:p w14:paraId="6BD2261B">
      <w:pPr>
        <w:jc w:val="both"/>
        <w:rPr>
          <w:rFonts w:asciiTheme="minorHAnsi" w:hAnsiTheme="minorHAnsi" w:cstheme="minorHAnsi"/>
          <w:color w:val="000000"/>
        </w:rPr>
      </w:pPr>
    </w:p>
    <w:p w14:paraId="201D1687">
      <w:pPr>
        <w:jc w:val="both"/>
        <w:rPr>
          <w:rFonts w:asciiTheme="minorHAnsi" w:hAnsiTheme="minorHAnsi" w:cstheme="minorHAnsi"/>
          <w:color w:val="000000"/>
        </w:rPr>
      </w:pPr>
    </w:p>
    <w:p w14:paraId="1103B804">
      <w:pPr>
        <w:jc w:val="both"/>
        <w:rPr>
          <w:rFonts w:asciiTheme="minorHAnsi" w:hAnsiTheme="minorHAnsi" w:cstheme="minorHAnsi"/>
          <w:color w:val="000000"/>
        </w:rPr>
      </w:pPr>
      <w:r>
        <w:rPr>
          <w:rFonts w:asciiTheme="minorHAnsi" w:hAnsiTheme="minorHAnsi" w:cstheme="minorHAnsi"/>
          <w:color w:val="000000"/>
        </w:rPr>
        <w:t>Predmet nabavke se nabavlja:</w:t>
      </w:r>
    </w:p>
    <w:p w14:paraId="56B7260D">
      <w:pPr>
        <w:jc w:val="both"/>
        <w:rPr>
          <w:rFonts w:asciiTheme="minorHAnsi" w:hAnsiTheme="minorHAnsi" w:cstheme="minorHAnsi"/>
          <w:color w:val="000000"/>
        </w:rPr>
      </w:pPr>
    </w:p>
    <w:p w14:paraId="4B3BAE31">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B96761A">
      <w:pPr>
        <w:rPr>
          <w:rFonts w:asciiTheme="minorHAnsi" w:hAnsiTheme="minorHAnsi" w:cstheme="minorHAnsi"/>
          <w:color w:val="000000"/>
        </w:rPr>
      </w:pPr>
    </w:p>
    <w:p w14:paraId="663D974A">
      <w:pPr>
        <w:rPr>
          <w:rFonts w:asciiTheme="minorHAnsi" w:hAnsiTheme="minorHAnsi" w:cstheme="minorHAnsi"/>
          <w:color w:val="000000"/>
          <w:sz w:val="22"/>
          <w:szCs w:val="22"/>
        </w:rPr>
      </w:pPr>
    </w:p>
    <w:p w14:paraId="63E1D589">
      <w:pPr>
        <w:rPr>
          <w:rFonts w:asciiTheme="minorHAnsi" w:hAnsiTheme="minorHAnsi" w:cstheme="minorHAnsi"/>
          <w:color w:val="000000"/>
          <w:sz w:val="22"/>
          <w:szCs w:val="22"/>
        </w:rPr>
      </w:pPr>
    </w:p>
    <w:p w14:paraId="69C9D8EF">
      <w:pPr>
        <w:rPr>
          <w:rFonts w:asciiTheme="minorHAnsi" w:hAnsiTheme="minorHAnsi" w:cstheme="minorHAnsi"/>
          <w:color w:val="000000"/>
          <w:sz w:val="22"/>
          <w:szCs w:val="22"/>
        </w:rPr>
      </w:pPr>
    </w:p>
    <w:p w14:paraId="7F9445CD">
      <w:pPr>
        <w:rPr>
          <w:rFonts w:asciiTheme="minorHAnsi" w:hAnsiTheme="minorHAnsi" w:cstheme="minorHAnsi"/>
          <w:color w:val="000000"/>
          <w:sz w:val="22"/>
          <w:szCs w:val="22"/>
        </w:rPr>
      </w:pPr>
    </w:p>
    <w:p w14:paraId="7646C8C6">
      <w:pPr>
        <w:rPr>
          <w:rFonts w:asciiTheme="minorHAnsi" w:hAnsiTheme="minorHAnsi" w:cstheme="minorHAnsi"/>
          <w:color w:val="000000"/>
          <w:sz w:val="22"/>
          <w:szCs w:val="22"/>
        </w:rPr>
      </w:pPr>
    </w:p>
    <w:p w14:paraId="14914526">
      <w:pPr>
        <w:rPr>
          <w:rFonts w:asciiTheme="minorHAnsi" w:hAnsiTheme="minorHAnsi" w:cstheme="minorHAnsi"/>
          <w:color w:val="000000"/>
          <w:sz w:val="22"/>
          <w:szCs w:val="22"/>
        </w:rPr>
      </w:pPr>
    </w:p>
    <w:p w14:paraId="241687F7">
      <w:pPr>
        <w:rPr>
          <w:rFonts w:asciiTheme="minorHAnsi" w:hAnsiTheme="minorHAnsi" w:cstheme="minorHAnsi"/>
          <w:color w:val="000000"/>
          <w:sz w:val="22"/>
          <w:szCs w:val="22"/>
        </w:rPr>
      </w:pPr>
    </w:p>
    <w:p w14:paraId="0F6ADB4F">
      <w:pPr>
        <w:rPr>
          <w:rFonts w:asciiTheme="minorHAnsi" w:hAnsiTheme="minorHAnsi" w:cstheme="minorHAnsi"/>
          <w:color w:val="000000"/>
          <w:sz w:val="22"/>
          <w:szCs w:val="22"/>
        </w:rPr>
      </w:pPr>
    </w:p>
    <w:p w14:paraId="116C319B">
      <w:pPr>
        <w:rPr>
          <w:rFonts w:asciiTheme="minorHAnsi" w:hAnsiTheme="minorHAnsi" w:cstheme="minorHAnsi"/>
          <w:color w:val="000000"/>
          <w:sz w:val="22"/>
          <w:szCs w:val="22"/>
        </w:rPr>
      </w:pPr>
    </w:p>
    <w:p w14:paraId="7EB7BADB">
      <w:pPr>
        <w:rPr>
          <w:rFonts w:asciiTheme="minorHAnsi" w:hAnsiTheme="minorHAnsi" w:cstheme="minorHAnsi"/>
          <w:color w:val="000000"/>
          <w:sz w:val="22"/>
          <w:szCs w:val="22"/>
        </w:rPr>
      </w:pPr>
    </w:p>
    <w:p w14:paraId="6988628F">
      <w:pPr>
        <w:rPr>
          <w:rFonts w:asciiTheme="minorHAnsi" w:hAnsiTheme="minorHAnsi" w:cstheme="minorHAnsi"/>
          <w:color w:val="000000"/>
          <w:sz w:val="22"/>
          <w:szCs w:val="22"/>
        </w:rPr>
      </w:pPr>
    </w:p>
    <w:p w14:paraId="303A03A8">
      <w:pPr>
        <w:rPr>
          <w:rFonts w:asciiTheme="minorHAnsi" w:hAnsiTheme="minorHAnsi" w:cstheme="minorHAnsi"/>
          <w:color w:val="000000"/>
          <w:sz w:val="22"/>
          <w:szCs w:val="22"/>
        </w:rPr>
      </w:pPr>
    </w:p>
    <w:p w14:paraId="3CAB199A">
      <w:pPr>
        <w:rPr>
          <w:rFonts w:asciiTheme="minorHAnsi" w:hAnsiTheme="minorHAnsi" w:cstheme="minorHAnsi"/>
          <w:color w:val="000000"/>
          <w:sz w:val="22"/>
          <w:szCs w:val="22"/>
        </w:rPr>
      </w:pPr>
    </w:p>
    <w:p w14:paraId="0B01ED0F">
      <w:pPr>
        <w:rPr>
          <w:rFonts w:asciiTheme="minorHAnsi" w:hAnsiTheme="minorHAnsi" w:cstheme="minorHAnsi"/>
          <w:color w:val="000000"/>
          <w:sz w:val="22"/>
          <w:szCs w:val="22"/>
        </w:rPr>
      </w:pPr>
    </w:p>
    <w:p w14:paraId="63F01032">
      <w:pPr>
        <w:rPr>
          <w:rFonts w:asciiTheme="minorHAnsi" w:hAnsiTheme="minorHAnsi" w:cstheme="minorHAnsi"/>
          <w:color w:val="000000"/>
          <w:sz w:val="22"/>
          <w:szCs w:val="22"/>
        </w:rPr>
      </w:pPr>
    </w:p>
    <w:p w14:paraId="0BAA2D67">
      <w:pPr>
        <w:rPr>
          <w:rFonts w:asciiTheme="minorHAnsi" w:hAnsiTheme="minorHAnsi" w:cstheme="minorHAnsi"/>
          <w:color w:val="000000"/>
          <w:sz w:val="22"/>
          <w:szCs w:val="22"/>
        </w:rPr>
      </w:pPr>
    </w:p>
    <w:p w14:paraId="1A9C76BA">
      <w:pPr>
        <w:rPr>
          <w:rFonts w:asciiTheme="minorHAnsi" w:hAnsiTheme="minorHAnsi" w:cstheme="minorHAnsi"/>
          <w:color w:val="000000"/>
          <w:sz w:val="22"/>
          <w:szCs w:val="22"/>
        </w:rPr>
      </w:pPr>
    </w:p>
    <w:p w14:paraId="7F837AC8">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417B674">
      <w:pPr>
        <w:rPr>
          <w:rFonts w:asciiTheme="minorHAnsi" w:hAnsiTheme="minorHAnsi" w:cstheme="minorHAnsi"/>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424FAB5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56CD0F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A9A767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2BEA2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766E91F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AE3EC3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4EA725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11325F50">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47F276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D175BC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427E3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9604C7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3E619E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42136CA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E3C6B7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6EF4309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28F8E1B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6EF78FE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2A5979A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459BB2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0126A3B0">
      <w:pPr>
        <w:rPr>
          <w:rFonts w:eastAsia="Calibri" w:asciiTheme="minorHAnsi" w:hAnsiTheme="minorHAnsi" w:cstheme="minorHAnsi"/>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4E916468">
      <w:pPr>
        <w:rPr>
          <w:rFonts w:eastAsia="Calibri" w:asciiTheme="minorHAnsi" w:hAnsiTheme="minorHAnsi" w:cstheme="minorHAnsi"/>
          <w:color w:val="000000"/>
          <w:sz w:val="22"/>
          <w:szCs w:val="22"/>
        </w:rPr>
      </w:pPr>
    </w:p>
    <w:p w14:paraId="3AC5C79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086D594">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FBC73EB">
      <w:pPr>
        <w:rPr>
          <w:rFonts w:eastAsia="Calibri" w:asciiTheme="minorHAnsi" w:hAnsiTheme="minorHAnsi" w:cstheme="minorHAnsi"/>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82A9310">
      <w:pPr>
        <w:jc w:val="both"/>
        <w:rPr>
          <w:rFonts w:asciiTheme="minorHAnsi" w:hAnsiTheme="minorHAnsi" w:cstheme="minorHAnsi"/>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04461761">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0FFB86B5">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asciiTheme="minorHAnsi" w:hAnsiTheme="minorHAnsi" w:cstheme="minorHAnsi"/>
          <w:color w:val="000000"/>
          <w:sz w:val="22"/>
          <w:szCs w:val="22"/>
          <w:lang w:val="sr-Latn-ME"/>
        </w:rPr>
        <w:t>105.000 eura bez PDV-a</w:t>
      </w:r>
    </w:p>
    <w:p w14:paraId="3F6B9682">
      <w:pPr>
        <w:jc w:val="both"/>
        <w:rPr>
          <w:rFonts w:asciiTheme="minorHAnsi" w:hAnsiTheme="minorHAnsi" w:cstheme="minorHAnsi"/>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7C80C25">
      <w:pPr>
        <w:jc w:val="both"/>
        <w:rPr>
          <w:rFonts w:asciiTheme="minorHAnsi" w:hAnsiTheme="minorHAnsi" w:cstheme="minorHAnsi"/>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F6679A9">
      <w:pPr>
        <w:jc w:val="both"/>
        <w:rPr>
          <w:rFonts w:asciiTheme="minorHAnsi" w:hAnsiTheme="minorHAnsi" w:cstheme="minorHAnsi"/>
          <w:color w:val="000000"/>
          <w:sz w:val="22"/>
          <w:szCs w:val="22"/>
        </w:rPr>
      </w:pPr>
    </w:p>
    <w:p w14:paraId="295626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68FECE56">
      <w:pPr>
        <w:jc w:val="both"/>
        <w:rPr>
          <w:rFonts w:asciiTheme="minorHAnsi" w:hAnsiTheme="minorHAnsi" w:cstheme="minorHAnsi"/>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7580A63">
      <w:pPr>
        <w:jc w:val="both"/>
        <w:rPr>
          <w:rFonts w:asciiTheme="minorHAnsi" w:hAnsiTheme="minorHAnsi" w:cstheme="minorHAnsi"/>
          <w:color w:val="000000"/>
          <w:sz w:val="22"/>
          <w:szCs w:val="22"/>
        </w:rPr>
      </w:pPr>
    </w:p>
    <w:p w14:paraId="57933C8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4685C23C">
      <w:pPr>
        <w:jc w:val="both"/>
        <w:rPr>
          <w:rFonts w:asciiTheme="minorHAnsi" w:hAnsiTheme="minorHAnsi" w:cstheme="minorHAnsi"/>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1017CB0B">
      <w:pPr>
        <w:jc w:val="both"/>
        <w:rPr>
          <w:rFonts w:asciiTheme="minorHAnsi" w:hAnsiTheme="minorHAnsi" w:cstheme="minorHAnsi"/>
          <w:sz w:val="22"/>
          <w:szCs w:val="22"/>
        </w:rPr>
      </w:pPr>
    </w:p>
    <w:p w14:paraId="7BD50D1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763BF4A">
      <w:pPr>
        <w:jc w:val="both"/>
        <w:rPr>
          <w:rFonts w:asciiTheme="minorHAnsi" w:hAnsiTheme="minorHAnsi" w:cstheme="minorHAnsi"/>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1EE65EE3">
      <w:pPr>
        <w:jc w:val="both"/>
        <w:rPr>
          <w:rFonts w:asciiTheme="minorHAnsi" w:hAnsiTheme="minorHAnsi" w:cstheme="minorHAnsi"/>
          <w:sz w:val="22"/>
          <w:szCs w:val="22"/>
        </w:rPr>
      </w:pPr>
    </w:p>
    <w:p w14:paraId="06D2EC2E">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64BB5FA6">
      <w:pPr>
        <w:jc w:val="both"/>
        <w:rPr>
          <w:rFonts w:asciiTheme="minorHAnsi" w:hAnsiTheme="minorHAnsi" w:cstheme="minorHAnsi"/>
          <w:color w:val="222A35"/>
          <w:sz w:val="22"/>
          <w:szCs w:val="22"/>
        </w:rPr>
      </w:pPr>
    </w:p>
    <w:p w14:paraId="03515354">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1F65FD5">
      <w:pPr>
        <w:jc w:val="both"/>
        <w:rPr>
          <w:rFonts w:asciiTheme="minorHAnsi" w:hAnsiTheme="minorHAnsi" w:cstheme="minorHAnsi"/>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0442858">
      <w:pPr>
        <w:jc w:val="both"/>
        <w:rPr>
          <w:rFonts w:asciiTheme="minorHAnsi" w:hAnsiTheme="minorHAnsi" w:cstheme="minorHAnsi"/>
          <w:color w:val="FF0000"/>
          <w:sz w:val="22"/>
          <w:szCs w:val="22"/>
        </w:rPr>
      </w:pPr>
    </w:p>
    <w:p w14:paraId="61CC9A6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014D1501">
      <w:pPr>
        <w:jc w:val="both"/>
        <w:rPr>
          <w:rFonts w:asciiTheme="minorHAnsi" w:hAnsiTheme="minorHAnsi" w:cstheme="minorHAnsi"/>
          <w:color w:val="222A35"/>
          <w:sz w:val="22"/>
          <w:szCs w:val="22"/>
        </w:rPr>
      </w:pPr>
    </w:p>
    <w:p w14:paraId="052B6CD5">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77C4C9">
      <w:pPr>
        <w:jc w:val="both"/>
        <w:rPr>
          <w:rFonts w:asciiTheme="minorHAnsi" w:hAnsiTheme="minorHAnsi" w:cstheme="minorHAnsi"/>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07A491B">
      <w:pPr>
        <w:jc w:val="both"/>
        <w:rPr>
          <w:rFonts w:asciiTheme="minorHAnsi" w:hAnsiTheme="minorHAnsi" w:cstheme="minorHAnsi"/>
          <w:b/>
          <w:bCs/>
          <w:color w:val="FF0000"/>
          <w:sz w:val="22"/>
          <w:szCs w:val="22"/>
        </w:rPr>
      </w:pPr>
    </w:p>
    <w:p w14:paraId="3E5346A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BCB720E">
      <w:pPr>
        <w:jc w:val="both"/>
        <w:rPr>
          <w:rFonts w:asciiTheme="minorHAnsi" w:hAnsiTheme="minorHAnsi" w:cstheme="minorHAnsi"/>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38DB9F84">
      <w:pPr>
        <w:jc w:val="both"/>
        <w:rPr>
          <w:rFonts w:asciiTheme="minorHAnsi" w:hAnsiTheme="minorHAnsi" w:cstheme="minorHAnsi"/>
          <w:bCs/>
          <w:color w:val="FF0000"/>
          <w:sz w:val="22"/>
          <w:szCs w:val="22"/>
        </w:rPr>
      </w:pPr>
    </w:p>
    <w:p w14:paraId="5C83591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35FE2598">
      <w:pPr>
        <w:jc w:val="both"/>
        <w:rPr>
          <w:rFonts w:asciiTheme="minorHAnsi" w:hAnsiTheme="minorHAnsi" w:cstheme="minorHAnsi"/>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604CEBEF">
      <w:pPr>
        <w:jc w:val="both"/>
        <w:rPr>
          <w:rFonts w:asciiTheme="minorHAnsi" w:hAnsiTheme="minorHAnsi" w:cstheme="minorHAnsi"/>
          <w:sz w:val="22"/>
          <w:szCs w:val="22"/>
        </w:rPr>
      </w:pPr>
    </w:p>
    <w:p w14:paraId="020407DE">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FAE93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175EB7F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7C4CE0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421DFE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62987611">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BAA7E7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1F63A6D0">
      <w:pPr>
        <w:jc w:val="both"/>
        <w:rPr>
          <w:rFonts w:asciiTheme="minorHAnsi" w:hAnsiTheme="minorHAnsi" w:cstheme="minorHAnsi"/>
          <w:color w:val="000000"/>
          <w:sz w:val="22"/>
          <w:szCs w:val="22"/>
        </w:rPr>
      </w:pPr>
    </w:p>
    <w:p w14:paraId="4D032B3D">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0D9EAD69">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garanciju za dobro izvršenje ugovora ako su potpisnici dužni da ga izvršavaju</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za slučaj povrede ugovorenih obaveza </w:t>
      </w:r>
      <w:r>
        <w:rPr>
          <w:rFonts w:asciiTheme="minorHAnsi" w:hAnsiTheme="minorHAnsi" w:cstheme="minorHAnsi"/>
          <w:color w:val="000000"/>
          <w:sz w:val="22"/>
          <w:szCs w:val="22"/>
        </w:rPr>
        <w:t>u iznosu od 10% od vrijednosti ugovora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sa rokom vazenja 10 dana dužim od ugovorenog roka.</w:t>
      </w: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1A8367EF">
      <w:pPr>
        <w:rPr>
          <w:rFonts w:asciiTheme="minorHAnsi" w:hAnsiTheme="minorHAnsi" w:cstheme="minorHAnsi"/>
          <w:sz w:val="22"/>
          <w:szCs w:val="22"/>
        </w:rPr>
      </w:pPr>
    </w:p>
    <w:p w14:paraId="3E36E90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5B95B982">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19FA8A8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BA0BF1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 xml:space="preserve">rok isporuke </w:t>
      </w:r>
    </w:p>
    <w:p w14:paraId="3E4CF8A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dobija maksimalni broj bodova u skladu sa ovim parametrom, a drugi ponuđači dobijaju proporcionalno manji broj bodova po formuli: </w:t>
      </w:r>
    </w:p>
    <w:p w14:paraId="29EB031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 ponuđeni rok)x10</w:t>
      </w:r>
    </w:p>
    <w:p w14:paraId="2AC3FD0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Napomena: </w:t>
      </w:r>
      <w:r>
        <w:rPr>
          <w:rFonts w:asciiTheme="minorHAnsi" w:hAnsiTheme="minorHAnsi" w:cstheme="minorHAnsi"/>
          <w:i/>
          <w:color w:val="000000"/>
          <w:sz w:val="22"/>
          <w:szCs w:val="22"/>
          <w:lang w:val="sr-Latn-ME"/>
        </w:rPr>
        <w:t>Rok isporuke iskazuje se u danima</w:t>
      </w:r>
    </w:p>
    <w:p w14:paraId="3BCE9E14">
      <w:pPr>
        <w:jc w:val="both"/>
        <w:rPr>
          <w:rFonts w:asciiTheme="minorHAnsi" w:hAnsiTheme="minorHAnsi" w:cstheme="minorHAnsi"/>
          <w:color w:val="000000"/>
          <w:sz w:val="22"/>
          <w:szCs w:val="22"/>
        </w:rPr>
      </w:pPr>
    </w:p>
    <w:p w14:paraId="009349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2D728EC4">
      <w:pPr>
        <w:jc w:val="both"/>
        <w:rPr>
          <w:rFonts w:asciiTheme="minorHAnsi" w:hAnsiTheme="minorHAnsi" w:cstheme="minorHAnsi"/>
          <w:b/>
          <w:bCs/>
          <w:color w:val="000000"/>
          <w:sz w:val="22"/>
          <w:szCs w:val="22"/>
        </w:rPr>
      </w:pPr>
    </w:p>
    <w:p w14:paraId="1EDBB31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D728668">
      <w:pPr>
        <w:jc w:val="both"/>
        <w:rPr>
          <w:rFonts w:asciiTheme="minorHAnsi" w:hAnsiTheme="minorHAnsi" w:cstheme="minorHAnsi"/>
          <w:b/>
          <w:bCs/>
          <w:color w:val="000000"/>
          <w:sz w:val="22"/>
          <w:szCs w:val="22"/>
        </w:rPr>
      </w:pPr>
    </w:p>
    <w:p w14:paraId="5D9B2E7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25518170">
      <w:pPr>
        <w:jc w:val="both"/>
        <w:rPr>
          <w:rFonts w:asciiTheme="minorHAnsi" w:hAnsiTheme="minorHAnsi" w:cstheme="minorHAnsi"/>
          <w:color w:val="000000"/>
          <w:sz w:val="22"/>
          <w:szCs w:val="22"/>
        </w:rPr>
      </w:pPr>
    </w:p>
    <w:p w14:paraId="42DF7E1A">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12F5922D">
      <w:pPr>
        <w:jc w:val="both"/>
        <w:rPr>
          <w:rFonts w:asciiTheme="minorHAnsi" w:hAnsiTheme="minorHAnsi" w:cstheme="minorHAnsi"/>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1C73D62">
      <w:pPr>
        <w:jc w:val="both"/>
        <w:rPr>
          <w:rFonts w:asciiTheme="minorHAnsi" w:hAnsiTheme="minorHAnsi" w:cstheme="minorHAnsi"/>
          <w:b/>
          <w:bCs/>
          <w:color w:val="000000"/>
          <w:sz w:val="22"/>
          <w:szCs w:val="22"/>
        </w:rPr>
      </w:pPr>
    </w:p>
    <w:p w14:paraId="038AC0FB">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bookmarkStart w:id="9" w:name="_Hlk184289205"/>
      <w:r>
        <w:rPr>
          <w:rFonts w:asciiTheme="minorHAnsi" w:hAnsiTheme="minorHAnsi" w:cstheme="minorHAnsi"/>
          <w:b/>
          <w:color w:val="000000"/>
          <w:sz w:val="22"/>
          <w:szCs w:val="22"/>
          <w:lang w:val="sr-Latn-ME"/>
        </w:rPr>
        <w:t>23.12</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4</w:t>
      </w:r>
      <w:r>
        <w:rPr>
          <w:rFonts w:asciiTheme="minorHAnsi" w:hAnsiTheme="minorHAnsi" w:cstheme="minorHAnsi"/>
          <w:b/>
          <w:color w:val="000000"/>
          <w:sz w:val="22"/>
          <w:szCs w:val="22"/>
        </w:rPr>
        <w:t>. godine do 10:00sati</w:t>
      </w:r>
      <w:r>
        <w:rPr>
          <w:rFonts w:asciiTheme="minorHAnsi" w:hAnsiTheme="minorHAnsi" w:cstheme="minorHAnsi"/>
          <w:color w:val="000000"/>
          <w:sz w:val="22"/>
          <w:szCs w:val="22"/>
        </w:rPr>
        <w:t xml:space="preserve">. </w:t>
      </w:r>
      <w:bookmarkEnd w:id="9"/>
    </w:p>
    <w:p w14:paraId="7D1A11B4">
      <w:pPr>
        <w:jc w:val="both"/>
        <w:rPr>
          <w:rFonts w:asciiTheme="minorHAnsi" w:hAnsiTheme="minorHAnsi" w:cstheme="minorHAnsi"/>
          <w:color w:val="000000"/>
          <w:sz w:val="22"/>
          <w:szCs w:val="22"/>
        </w:rPr>
      </w:pPr>
    </w:p>
    <w:p w14:paraId="6C263341">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23.12.2024. godine do 10:00sati</w:t>
      </w:r>
      <w:r>
        <w:rPr>
          <w:rFonts w:asciiTheme="minorHAnsi" w:hAnsiTheme="minorHAnsi" w:cstheme="minorHAnsi"/>
          <w:color w:val="000000"/>
          <w:sz w:val="22"/>
          <w:szCs w:val="22"/>
        </w:rPr>
        <w:t>.</w:t>
      </w:r>
    </w:p>
    <w:p w14:paraId="1089310A">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Napomena: U skladu sa Zakonom o javnim nabavkama Izjava privrednog subjekta se sačinjava i podnosi u elektronskom obliku putem ESJN u skladu sa Pravilnikom o obrascu izjave privrednog subjekta "Službeni list Crne Gore, broj 114/2024" od 29.11.2024. Garancija ponude podnosi se u elektronskom obliku </w:t>
      </w:r>
    </w:p>
    <w:p w14:paraId="7A2AF9D0">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BE8EB5">
      <w:pPr>
        <w:rPr>
          <w:rFonts w:asciiTheme="minorHAnsi" w:hAnsiTheme="minorHAnsi" w:cstheme="minorHAnsi"/>
          <w:i/>
          <w:iCs/>
          <w:color w:val="000000"/>
          <w:sz w:val="22"/>
          <w:szCs w:val="22"/>
        </w:rPr>
      </w:pPr>
    </w:p>
    <w:p w14:paraId="7275903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23298ADC">
      <w:pPr>
        <w:jc w:val="both"/>
        <w:rPr>
          <w:rFonts w:asciiTheme="minorHAnsi" w:hAnsiTheme="minorHAnsi" w:cstheme="minorHAnsi"/>
          <w:color w:val="000000"/>
          <w:sz w:val="22"/>
          <w:szCs w:val="22"/>
        </w:rPr>
      </w:pPr>
    </w:p>
    <w:p w14:paraId="0991B301">
      <w:pPr>
        <w:pStyle w:val="10"/>
        <w:numPr>
          <w:ilvl w:val="0"/>
          <w:numId w:val="7"/>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1/14  Lamela A (Južna kapija grada).</w:t>
      </w:r>
    </w:p>
    <w:p w14:paraId="6FA84086">
      <w:pPr>
        <w:pStyle w:val="10"/>
        <w:numPr>
          <w:ilvl w:val="0"/>
          <w:numId w:val="7"/>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1/14  Lamela A (Južna kapija grada).</w:t>
      </w:r>
    </w:p>
    <w:p w14:paraId="1A61B3BC">
      <w:pPr>
        <w:jc w:val="both"/>
        <w:rPr>
          <w:rFonts w:asciiTheme="minorHAnsi" w:hAnsiTheme="minorHAnsi" w:cstheme="minorHAnsi"/>
          <w:color w:val="000000"/>
          <w:sz w:val="22"/>
          <w:szCs w:val="22"/>
        </w:rPr>
      </w:pPr>
    </w:p>
    <w:p w14:paraId="24C03C75">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23.12.2024. godine do 10:00sati</w:t>
      </w:r>
      <w:r>
        <w:rPr>
          <w:rFonts w:asciiTheme="minorHAnsi" w:hAnsiTheme="minorHAnsi" w:cstheme="minorHAnsi"/>
          <w:color w:val="000000"/>
          <w:sz w:val="22"/>
          <w:szCs w:val="22"/>
        </w:rPr>
        <w:t>.</w:t>
      </w:r>
    </w:p>
    <w:p w14:paraId="7DDC1E01">
      <w:pPr>
        <w:jc w:val="both"/>
        <w:rPr>
          <w:rFonts w:asciiTheme="minorHAnsi" w:hAnsiTheme="minorHAnsi" w:cstheme="minorHAnsi"/>
          <w:color w:val="000000"/>
          <w:sz w:val="22"/>
          <w:szCs w:val="22"/>
        </w:rPr>
      </w:pPr>
    </w:p>
    <w:p w14:paraId="067DFC0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Razlozi hitnosti za skraćenje roka za podnošenje ponuda:</w:t>
      </w:r>
    </w:p>
    <w:p w14:paraId="2A3A1074">
      <w:pPr>
        <w:jc w:val="both"/>
        <w:rPr>
          <w:rFonts w:asciiTheme="minorHAnsi" w:hAnsiTheme="minorHAnsi" w:cstheme="minorHAnsi"/>
          <w:color w:val="000000"/>
          <w:sz w:val="22"/>
          <w:szCs w:val="22"/>
        </w:rPr>
      </w:pPr>
    </w:p>
    <w:p w14:paraId="1095F44E">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se opredijelio za skraćeni rok za dostavljanje ponuda iz sledećeg razloga:</w:t>
      </w:r>
    </w:p>
    <w:p w14:paraId="42F4B62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Imajući u vidu zahtjeve stanovništva I Glavnog grada (Osnivača), koji se odnose na uvođenje novih linija gradskog prevoza na ruralnim područjima, a u nedostaku dovoljnog broja vozila-autobusa za potrebe opsluživanja postojećih linija, kao i nedovoljnih kapaciteta vozila-autobusa na najfrekvetnijim linijama Društvo se za potrebe RJ Liniski prevoz odlučilo za hitnu nabavku predmetne robe-korišćenih vozila, koji je od javnog interesa. Uzimajući u obzir potencijalni rok za odlučivanje u postupku i potpisivanje ugovora od minimum 60 dana od dana objavljivanja predmetnog poziva u slučaju objavljivanja istog prema redovnim rokovima od 30 dana, naručilac se opredijelio za skraćeni rok za podnošenje ponuda, a sve u cilju obezbjeđivanja građanima kontinuirane usluge javnog prevoza, posebno stanovnicima iz ruralnih područja Glavnog grada. </w:t>
      </w:r>
      <w:bookmarkStart w:id="10" w:name="_Toc62730562"/>
    </w:p>
    <w:p w14:paraId="1EE991CA">
      <w:pPr>
        <w:jc w:val="both"/>
        <w:rPr>
          <w:rFonts w:asciiTheme="minorHAnsi" w:hAnsiTheme="minorHAnsi" w:cstheme="minorHAnsi"/>
          <w:color w:val="000000"/>
          <w:sz w:val="22"/>
          <w:szCs w:val="22"/>
        </w:rPr>
      </w:pPr>
    </w:p>
    <w:p w14:paraId="007813D6">
      <w:pPr>
        <w:jc w:val="both"/>
        <w:rPr>
          <w:rFonts w:asciiTheme="minorHAnsi" w:hAnsiTheme="minorHAnsi" w:cstheme="minorHAnsi"/>
          <w:b/>
          <w:sz w:val="22"/>
          <w:szCs w:val="22"/>
        </w:rPr>
      </w:pPr>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10"/>
    </w:p>
    <w:p w14:paraId="199DBBCE">
      <w:pPr>
        <w:jc w:val="both"/>
        <w:rPr>
          <w:rFonts w:asciiTheme="minorHAnsi" w:hAnsiTheme="minorHAnsi" w:cstheme="minorHAnsi"/>
          <w:b/>
          <w:bCs/>
          <w:color w:val="000000"/>
          <w:sz w:val="22"/>
          <w:szCs w:val="22"/>
        </w:rPr>
      </w:pPr>
    </w:p>
    <w:p w14:paraId="533A971E">
      <w:pPr>
        <w:jc w:val="both"/>
        <w:rPr>
          <w:rFonts w:asciiTheme="minorHAnsi" w:hAnsiTheme="minorHAnsi" w:cstheme="minorHAnsi"/>
          <w:sz w:val="22"/>
          <w:szCs w:val="22"/>
          <w:lang w:val="sr-Latn-ME"/>
        </w:rPr>
      </w:pPr>
      <w:bookmarkStart w:id="11" w:name="_Toc62730563"/>
      <w:r>
        <w:rPr>
          <w:rFonts w:asciiTheme="minorHAnsi" w:hAnsiTheme="minorHAnsi" w:cstheme="minorHAnsi"/>
          <w:sz w:val="22"/>
          <w:szCs w:val="22"/>
          <w:lang w:val="sr-Latn-ME"/>
        </w:rPr>
        <w:t xml:space="preserve">Garancija ponude će se aktivirati ako ponuđač: </w:t>
      </w:r>
    </w:p>
    <w:p w14:paraId="09C4319B">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46AFBF0E">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1"/>
    </w:p>
    <w:p w14:paraId="69592D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D31C516">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19629FD5">
      <w:pPr>
        <w:jc w:val="both"/>
        <w:rPr>
          <w:rFonts w:asciiTheme="minorHAnsi" w:hAnsiTheme="minorHAnsi" w:cstheme="minorHAnsi"/>
          <w:color w:val="000000"/>
          <w:sz w:val="22"/>
          <w:szCs w:val="22"/>
        </w:rPr>
      </w:pPr>
    </w:p>
    <w:p w14:paraId="779A62C0">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2CFC07AA">
      <w:pPr>
        <w:rPr>
          <w:rFonts w:asciiTheme="minorHAnsi" w:hAnsiTheme="minorHAnsi" w:cstheme="minorHAnsi"/>
          <w:sz w:val="22"/>
          <w:szCs w:val="22"/>
        </w:rPr>
      </w:pPr>
    </w:p>
    <w:p w14:paraId="5BBEBF20">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3FB71B92">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u elektronskom obliku putem ESJN u skladu sa Pravilnikpm o obrascu izjave privrednog subjekta "Službeni list Crne Gore, broj 114/2024" od 29.11.2024.</w:t>
      </w:r>
    </w:p>
    <w:p w14:paraId="6EA98DEC">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9B6876C">
      <w:pPr>
        <w:jc w:val="both"/>
        <w:rPr>
          <w:rFonts w:asciiTheme="minorHAnsi" w:hAnsiTheme="minorHAnsi" w:cstheme="minorHAnsi"/>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55C0A005">
      <w:pPr>
        <w:jc w:val="both"/>
        <w:rPr>
          <w:rFonts w:asciiTheme="minorHAnsi" w:hAnsiTheme="minorHAnsi" w:cstheme="minorHAnsi"/>
          <w:i/>
          <w:sz w:val="22"/>
          <w:szCs w:val="22"/>
        </w:rPr>
      </w:pPr>
    </w:p>
    <w:p w14:paraId="59C7B42F">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5D585D24">
      <w:pPr>
        <w:jc w:val="both"/>
        <w:rPr>
          <w:rFonts w:asciiTheme="minorHAnsi" w:hAnsiTheme="minorHAnsi" w:cstheme="minorHAnsi"/>
          <w:sz w:val="22"/>
          <w:szCs w:val="22"/>
        </w:rPr>
      </w:pPr>
    </w:p>
    <w:p w14:paraId="21FA27C4">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12420641">
      <w:pPr>
        <w:jc w:val="both"/>
        <w:rPr>
          <w:rFonts w:asciiTheme="minorHAnsi" w:hAnsiTheme="minorHAnsi" w:cstheme="minorHAnsi"/>
          <w:sz w:val="22"/>
          <w:szCs w:val="22"/>
        </w:rPr>
      </w:pPr>
    </w:p>
    <w:p w14:paraId="2D380EEB">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14:paraId="5AA1215D">
      <w:pPr>
        <w:jc w:val="both"/>
        <w:rPr>
          <w:rFonts w:asciiTheme="minorHAnsi" w:hAnsiTheme="minorHAnsi" w:cstheme="minorHAnsi"/>
          <w:color w:val="000000"/>
          <w:sz w:val="22"/>
          <w:szCs w:val="22"/>
        </w:rPr>
      </w:pPr>
    </w:p>
    <w:p w14:paraId="2E24F0CD">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5A36BFEA">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516FED21">
      <w:pPr>
        <w:jc w:val="both"/>
        <w:rPr>
          <w:rFonts w:eastAsia="Calibri" w:asciiTheme="minorHAnsi" w:hAnsiTheme="minorHAnsi" w:cstheme="minorHAnsi"/>
          <w:bCs/>
          <w:sz w:val="22"/>
          <w:szCs w:val="22"/>
        </w:rPr>
      </w:pPr>
    </w:p>
    <w:p w14:paraId="016D4CE0">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14:paraId="592AF12F">
      <w:pPr>
        <w:jc w:val="both"/>
        <w:rPr>
          <w:rFonts w:asciiTheme="minorHAnsi" w:hAnsiTheme="minorHAnsi" w:cstheme="minorHAnsi"/>
          <w:b/>
          <w:bCs/>
          <w:color w:val="000000"/>
          <w:sz w:val="22"/>
          <w:szCs w:val="22"/>
        </w:rPr>
      </w:pPr>
    </w:p>
    <w:p w14:paraId="3AC75589">
      <w:pPr>
        <w:jc w:val="both"/>
        <w:rPr>
          <w:rFonts w:asciiTheme="minorHAnsi" w:hAnsiTheme="minorHAnsi" w:cstheme="minorHAnsi"/>
          <w:sz w:val="22"/>
          <w:szCs w:val="22"/>
        </w:rPr>
      </w:pPr>
      <w:bookmarkStart w:id="14" w:name="_Toc62730566"/>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0C292D1C">
      <w:pPr>
        <w:jc w:val="both"/>
        <w:rPr>
          <w:rFonts w:asciiTheme="minorHAnsi" w:hAnsiTheme="minorHAnsi" w:cstheme="minorHAnsi"/>
          <w:color w:val="000000"/>
          <w:sz w:val="22"/>
          <w:szCs w:val="22"/>
        </w:rPr>
      </w:pPr>
    </w:p>
    <w:p w14:paraId="22B43176">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asciiTheme="minorHAnsi" w:hAnsiTheme="minorHAnsi" w:cstheme="minorHAnsi"/>
          <w:color w:val="000000"/>
          <w:sz w:val="22"/>
          <w:szCs w:val="22"/>
        </w:rPr>
      </w:pPr>
    </w:p>
    <w:p w14:paraId="530B7E7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asciiTheme="minorHAnsi" w:hAnsiTheme="minorHAnsi" w:cstheme="minorHAnsi"/>
          <w:color w:val="000000"/>
          <w:sz w:val="22"/>
          <w:szCs w:val="22"/>
        </w:rPr>
      </w:pPr>
    </w:p>
    <w:p w14:paraId="23DF0D2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26E87FED">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asciiTheme="minorHAnsi" w:hAnsiTheme="minorHAnsi" w:cstheme="minorHAnsi"/>
          <w:color w:val="000000"/>
          <w:sz w:val="22"/>
          <w:szCs w:val="22"/>
        </w:rPr>
      </w:pPr>
    </w:p>
    <w:p w14:paraId="1CEDA837">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asciiTheme="minorHAnsi" w:hAnsiTheme="minorHAnsi" w:cstheme="minorHAnsi"/>
          <w:color w:val="000000"/>
          <w:sz w:val="22"/>
          <w:szCs w:val="22"/>
        </w:rPr>
      </w:pPr>
    </w:p>
    <w:p w14:paraId="13B8D14E">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3AF1160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9DF0D25">
      <w:pPr>
        <w:jc w:val="both"/>
        <w:rPr>
          <w:rFonts w:asciiTheme="minorHAnsi" w:hAnsiTheme="minorHAnsi" w:cstheme="minorHAnsi"/>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4"/>
    </w:p>
    <w:p w14:paraId="647277B3">
      <w:pPr>
        <w:jc w:val="both"/>
        <w:rPr>
          <w:rFonts w:asciiTheme="minorHAnsi" w:hAnsiTheme="minorHAnsi" w:cstheme="minorHAnsi"/>
          <w:sz w:val="22"/>
          <w:szCs w:val="22"/>
        </w:rPr>
      </w:pPr>
    </w:p>
    <w:p w14:paraId="166707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asciiTheme="minorHAnsi" w:hAnsiTheme="minorHAnsi" w:cstheme="minorHAnsi"/>
          <w:sz w:val="22"/>
          <w:szCs w:val="22"/>
        </w:rPr>
      </w:pPr>
    </w:p>
    <w:p w14:paraId="4D574BB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900591D">
      <w:pPr>
        <w:jc w:val="both"/>
        <w:rPr>
          <w:rFonts w:asciiTheme="minorHAnsi" w:hAnsiTheme="minorHAnsi" w:cstheme="minorHAnsi"/>
          <w:sz w:val="22"/>
          <w:szCs w:val="22"/>
        </w:rPr>
      </w:pPr>
    </w:p>
    <w:p w14:paraId="0D6778C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590B8C4">
      <w:pPr>
        <w:jc w:val="both"/>
        <w:rPr>
          <w:rFonts w:asciiTheme="minorHAnsi" w:hAnsiTheme="minorHAnsi" w:cstheme="minorHAnsi"/>
          <w:color w:val="000000"/>
          <w:sz w:val="22"/>
          <w:szCs w:val="22"/>
        </w:rPr>
      </w:pPr>
    </w:p>
    <w:p w14:paraId="2C0D0E92">
      <w:pPr>
        <w:jc w:val="both"/>
        <w:rPr>
          <w:rFonts w:asciiTheme="minorHAnsi" w:hAnsiTheme="minorHAnsi" w:cstheme="minorHAnsi"/>
          <w:color w:val="000000"/>
          <w:sz w:val="22"/>
          <w:szCs w:val="22"/>
        </w:rPr>
      </w:pPr>
    </w:p>
    <w:p w14:paraId="0BF4C8F0">
      <w:pPr>
        <w:jc w:val="both"/>
        <w:rPr>
          <w:rFonts w:asciiTheme="minorHAnsi" w:hAnsiTheme="minorHAnsi" w:cstheme="minorHAnsi"/>
          <w:color w:val="000000"/>
          <w:sz w:val="22"/>
          <w:szCs w:val="22"/>
        </w:rPr>
      </w:pPr>
    </w:p>
    <w:p w14:paraId="11508B3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5" w:name="_Toc62730567"/>
      <w:bookmarkStart w:id="16" w:name="_Toc416180136"/>
      <w:bookmarkStart w:id="17" w:name="_Toc508349235"/>
      <w:r>
        <w:rPr>
          <w:rFonts w:asciiTheme="minorHAnsi" w:hAnsiTheme="minorHAnsi" w:cstheme="minorHAnsi"/>
          <w:b/>
          <w:sz w:val="22"/>
          <w:szCs w:val="22"/>
        </w:rPr>
        <w:t>IZJAVA NARUČIOCA O NEPOSTOJANJU SUKOBA INTERESA</w:t>
      </w:r>
      <w:bookmarkEnd w:id="15"/>
      <w:bookmarkEnd w:id="16"/>
      <w:bookmarkEnd w:id="17"/>
    </w:p>
    <w:p w14:paraId="312D9F10">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3E3BFA09">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13798</w:t>
      </w:r>
    </w:p>
    <w:p w14:paraId="1DF401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05.12. 2024.godine</w:t>
      </w:r>
    </w:p>
    <w:p w14:paraId="34DF5B92">
      <w:pPr>
        <w:jc w:val="both"/>
        <w:rPr>
          <w:rFonts w:asciiTheme="minorHAnsi" w:hAnsiTheme="minorHAnsi" w:cstheme="minorHAnsi"/>
          <w:b/>
          <w:bCs/>
          <w:color w:val="000000"/>
          <w:sz w:val="22"/>
          <w:szCs w:val="22"/>
        </w:rPr>
      </w:pPr>
    </w:p>
    <w:p w14:paraId="77C8B98A">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w:t>
      </w:r>
      <w:r>
        <w:rPr>
          <w:rFonts w:asciiTheme="minorHAnsi" w:hAnsiTheme="minorHAnsi" w:cstheme="minorHAnsi"/>
          <w:color w:val="000000"/>
          <w:sz w:val="22"/>
          <w:szCs w:val="22"/>
        </w:rPr>
        <w:t>)</w:t>
      </w:r>
    </w:p>
    <w:p w14:paraId="6A82EA9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3B6EFF5F">
      <w:pPr>
        <w:tabs>
          <w:tab w:val="left" w:pos="3290"/>
        </w:tabs>
        <w:jc w:val="both"/>
        <w:rPr>
          <w:rFonts w:asciiTheme="minorHAnsi" w:hAnsiTheme="minorHAnsi" w:cstheme="minorHAnsi"/>
          <w:color w:val="000000"/>
          <w:sz w:val="22"/>
          <w:szCs w:val="22"/>
        </w:rPr>
      </w:pPr>
    </w:p>
    <w:p w14:paraId="54233FF2">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98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br. 18362, objavljenog na portalu Direktorata za politiku javnih nabavki, od 29. novembra 2024.godine, pod brojem 301/6</w:t>
      </w:r>
      <w:r>
        <w:rPr>
          <w:rFonts w:asciiTheme="minorHAnsi" w:hAnsiTheme="minorHAnsi" w:cstheme="minorHAnsi"/>
          <w:sz w:val="22"/>
          <w:szCs w:val="22"/>
        </w:rPr>
        <w:t>,</w:t>
      </w:r>
      <w:r>
        <w:rPr>
          <w:rFonts w:asciiTheme="minorHAnsi" w:hAnsiTheme="minorHAnsi" w:cstheme="minorHAnsi"/>
          <w:color w:val="000000"/>
          <w:sz w:val="22"/>
          <w:szCs w:val="22"/>
        </w:rPr>
        <w:t xml:space="preserve"> za nabavku robe-Nabavka korišćenih vozila-autobusa za javni prevoz putnika</w:t>
      </w:r>
      <w:r>
        <w:rPr>
          <w:rFonts w:asciiTheme="minorHAnsi" w:hAnsiTheme="minorHAnsi" w:cstheme="minorHAnsi"/>
          <w:color w:val="000000"/>
          <w:sz w:val="22"/>
          <w:szCs w:val="22"/>
          <w:lang w:val="sr-Latn-ME"/>
        </w:rPr>
        <w:t>,</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7591CB3">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60AEED8B">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1DBEAA1">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5CC4E30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08455FE7">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687CDFC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9A1E4B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14:paraId="72CFC08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271AE865">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5E4E8141">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mr. Slobodan Mandić </w:t>
      </w:r>
    </w:p>
    <w:p w14:paraId="3CF40CA6">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71D4A98">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0107013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C66A42">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4AE7203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1FCB08AC">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B18754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588AAD">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Veljo Čadjenović,dipl.pravnik.</w:t>
      </w:r>
      <w:r>
        <w:rPr>
          <w:rFonts w:asciiTheme="minorHAnsi" w:hAnsiTheme="minorHAnsi" w:cstheme="minorHAnsi"/>
          <w:bCs/>
          <w:iCs/>
          <w:color w:val="000000"/>
          <w:sz w:val="22"/>
          <w:szCs w:val="22"/>
          <w:lang w:val="sr-Latn-ME"/>
        </w:rPr>
        <w:t xml:space="preserve"> </w:t>
      </w:r>
    </w:p>
    <w:p w14:paraId="53CCCCD0">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67F4FBC">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4D22BBA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88700FD">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Luka Radičević, dipl. maš.ing.</w:t>
      </w:r>
    </w:p>
    <w:p w14:paraId="7E3DD0A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479D82E">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0463D72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5427D6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2D126F7">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0CD0B01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5058B7C2">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68E7F2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323C1B2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2383719F">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8" w:name="_Toc62730568"/>
      <w:r>
        <w:rPr>
          <w:rFonts w:asciiTheme="minorHAnsi" w:hAnsiTheme="minorHAnsi" w:cstheme="minorHAnsi"/>
          <w:b/>
          <w:sz w:val="22"/>
          <w:szCs w:val="22"/>
        </w:rPr>
        <w:t>UPUTSTVO O PRAVNOM SREDSTVU</w:t>
      </w:r>
      <w:bookmarkEnd w:id="18"/>
    </w:p>
    <w:p w14:paraId="1FBDB18F">
      <w:pPr>
        <w:tabs>
          <w:tab w:val="left" w:pos="5760"/>
        </w:tabs>
        <w:jc w:val="center"/>
        <w:rPr>
          <w:rFonts w:asciiTheme="minorHAnsi" w:hAnsiTheme="minorHAnsi" w:cstheme="minorHAnsi"/>
          <w:color w:val="000000"/>
          <w:sz w:val="22"/>
          <w:szCs w:val="22"/>
        </w:rPr>
      </w:pPr>
    </w:p>
    <w:p w14:paraId="4B5172C5">
      <w:pPr>
        <w:tabs>
          <w:tab w:val="left" w:pos="5760"/>
        </w:tabs>
        <w:jc w:val="center"/>
        <w:rPr>
          <w:rFonts w:asciiTheme="minorHAnsi" w:hAnsiTheme="minorHAnsi" w:cstheme="minorHAnsi"/>
          <w:color w:val="000000"/>
          <w:sz w:val="22"/>
          <w:szCs w:val="22"/>
        </w:rPr>
      </w:pPr>
    </w:p>
    <w:p w14:paraId="0EACD5C6">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1791B71E">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asciiTheme="minorHAnsi" w:hAnsiTheme="minorHAnsi" w:cstheme="minorHAnsi"/>
          <w:color w:val="000000"/>
          <w:sz w:val="22"/>
          <w:szCs w:val="22"/>
          <w:lang w:val="sr-Latn-ME"/>
        </w:rPr>
      </w:pPr>
    </w:p>
    <w:p w14:paraId="4DD3E9D9">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asciiTheme="minorHAnsi" w:hAnsiTheme="minorHAnsi" w:cstheme="minorHAnsi"/>
          <w:color w:val="000000"/>
          <w:sz w:val="22"/>
          <w:szCs w:val="22"/>
          <w:lang w:val="sr-Latn-ME"/>
        </w:rPr>
      </w:pPr>
    </w:p>
    <w:p w14:paraId="1D5E3F40">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asciiTheme="minorHAnsi" w:hAnsiTheme="minorHAnsi" w:cstheme="minorHAnsi"/>
          <w:color w:val="000000"/>
          <w:sz w:val="22"/>
          <w:szCs w:val="22"/>
          <w:lang w:val="sr-Latn-ME"/>
        </w:rPr>
      </w:pPr>
    </w:p>
    <w:p w14:paraId="6A3536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asciiTheme="minorHAnsi" w:hAnsiTheme="minorHAnsi" w:cstheme="minorHAnsi"/>
          <w:color w:val="000000"/>
          <w:sz w:val="22"/>
          <w:szCs w:val="22"/>
          <w:lang w:val="sr-Latn-ME"/>
        </w:rPr>
      </w:pPr>
    </w:p>
    <w:p w14:paraId="79EED0B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9CA770A">
      <w:pPr>
        <w:rPr>
          <w:rFonts w:asciiTheme="minorHAnsi" w:hAnsiTheme="minorHAnsi" w:cstheme="minorHAnsi"/>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7174970">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036941E8">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671DDA6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7F4FC0A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C7E0A"/>
    <w:rsid w:val="00124D3E"/>
    <w:rsid w:val="00151D71"/>
    <w:rsid w:val="001665D4"/>
    <w:rsid w:val="001A5951"/>
    <w:rsid w:val="001C7752"/>
    <w:rsid w:val="001F4A85"/>
    <w:rsid w:val="00265BDA"/>
    <w:rsid w:val="002C7131"/>
    <w:rsid w:val="00354F3C"/>
    <w:rsid w:val="00372507"/>
    <w:rsid w:val="003C271C"/>
    <w:rsid w:val="00475231"/>
    <w:rsid w:val="004C4DC9"/>
    <w:rsid w:val="00581492"/>
    <w:rsid w:val="006333D4"/>
    <w:rsid w:val="00691C76"/>
    <w:rsid w:val="006A7DC2"/>
    <w:rsid w:val="006C7C6E"/>
    <w:rsid w:val="00731B6C"/>
    <w:rsid w:val="008309D2"/>
    <w:rsid w:val="008547AD"/>
    <w:rsid w:val="008558D1"/>
    <w:rsid w:val="0089105C"/>
    <w:rsid w:val="008C52FB"/>
    <w:rsid w:val="009111D9"/>
    <w:rsid w:val="00917955"/>
    <w:rsid w:val="009510CF"/>
    <w:rsid w:val="00A151E8"/>
    <w:rsid w:val="00A179AE"/>
    <w:rsid w:val="00A56B4D"/>
    <w:rsid w:val="00A87891"/>
    <w:rsid w:val="00AC1C0B"/>
    <w:rsid w:val="00AD3DB1"/>
    <w:rsid w:val="00B10B83"/>
    <w:rsid w:val="00B20348"/>
    <w:rsid w:val="00B204BB"/>
    <w:rsid w:val="00BA52CC"/>
    <w:rsid w:val="00BB2F09"/>
    <w:rsid w:val="00BB588F"/>
    <w:rsid w:val="00BC12A6"/>
    <w:rsid w:val="00BE2AB4"/>
    <w:rsid w:val="00C87785"/>
    <w:rsid w:val="00CB7DD4"/>
    <w:rsid w:val="00CD182D"/>
    <w:rsid w:val="00D75047"/>
    <w:rsid w:val="00DA79C8"/>
    <w:rsid w:val="00DE1AC2"/>
    <w:rsid w:val="00DF1A30"/>
    <w:rsid w:val="00DF6385"/>
    <w:rsid w:val="00E57348"/>
    <w:rsid w:val="00F05F54"/>
    <w:rsid w:val="00F22132"/>
    <w:rsid w:val="00F406A1"/>
    <w:rsid w:val="00F5283B"/>
    <w:rsid w:val="00FA7AE8"/>
    <w:rsid w:val="010467A1"/>
    <w:rsid w:val="0182654C"/>
    <w:rsid w:val="01A677D7"/>
    <w:rsid w:val="02F632E0"/>
    <w:rsid w:val="03072609"/>
    <w:rsid w:val="047D6AC0"/>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A268E5"/>
    <w:rsid w:val="17D3768B"/>
    <w:rsid w:val="186E045C"/>
    <w:rsid w:val="18873593"/>
    <w:rsid w:val="1FD257A9"/>
    <w:rsid w:val="204609CE"/>
    <w:rsid w:val="216453A6"/>
    <w:rsid w:val="21D02A2F"/>
    <w:rsid w:val="21F7390F"/>
    <w:rsid w:val="22FE5CD5"/>
    <w:rsid w:val="23FF0219"/>
    <w:rsid w:val="246D799A"/>
    <w:rsid w:val="263B06FD"/>
    <w:rsid w:val="2945261F"/>
    <w:rsid w:val="2BE07D12"/>
    <w:rsid w:val="2E312AA7"/>
    <w:rsid w:val="2F52325C"/>
    <w:rsid w:val="311F2ED7"/>
    <w:rsid w:val="32B4220A"/>
    <w:rsid w:val="32FD564D"/>
    <w:rsid w:val="339662D2"/>
    <w:rsid w:val="33CA38CE"/>
    <w:rsid w:val="34470052"/>
    <w:rsid w:val="34C55315"/>
    <w:rsid w:val="37386C54"/>
    <w:rsid w:val="37F91FB1"/>
    <w:rsid w:val="38C45315"/>
    <w:rsid w:val="39513104"/>
    <w:rsid w:val="3BB02335"/>
    <w:rsid w:val="3CE96503"/>
    <w:rsid w:val="3D694E77"/>
    <w:rsid w:val="3D6A795E"/>
    <w:rsid w:val="3DBA4175"/>
    <w:rsid w:val="3DFD76EB"/>
    <w:rsid w:val="3F5D6B63"/>
    <w:rsid w:val="40BD51B0"/>
    <w:rsid w:val="417530D5"/>
    <w:rsid w:val="41EA2122"/>
    <w:rsid w:val="45F95D9F"/>
    <w:rsid w:val="46B41FA9"/>
    <w:rsid w:val="470D1349"/>
    <w:rsid w:val="494263AF"/>
    <w:rsid w:val="49C66D3D"/>
    <w:rsid w:val="4B5C0247"/>
    <w:rsid w:val="4B7F5814"/>
    <w:rsid w:val="4C3A12B7"/>
    <w:rsid w:val="4E89289B"/>
    <w:rsid w:val="51AC22D6"/>
    <w:rsid w:val="53EC1D2A"/>
    <w:rsid w:val="53F513BE"/>
    <w:rsid w:val="544A53F9"/>
    <w:rsid w:val="546B49DC"/>
    <w:rsid w:val="54C00DE0"/>
    <w:rsid w:val="54FA58A1"/>
    <w:rsid w:val="553B6EBD"/>
    <w:rsid w:val="55D5176B"/>
    <w:rsid w:val="57203FDD"/>
    <w:rsid w:val="57B76D0C"/>
    <w:rsid w:val="587E502A"/>
    <w:rsid w:val="592179C3"/>
    <w:rsid w:val="5CC02939"/>
    <w:rsid w:val="5D526D60"/>
    <w:rsid w:val="5D6B4D01"/>
    <w:rsid w:val="5E063299"/>
    <w:rsid w:val="5FD42B18"/>
    <w:rsid w:val="60034C1C"/>
    <w:rsid w:val="60285EA0"/>
    <w:rsid w:val="60754C13"/>
    <w:rsid w:val="60A64A45"/>
    <w:rsid w:val="61B168FB"/>
    <w:rsid w:val="633223A9"/>
    <w:rsid w:val="6408331E"/>
    <w:rsid w:val="64E50CD5"/>
    <w:rsid w:val="669C24AC"/>
    <w:rsid w:val="66C11F13"/>
    <w:rsid w:val="673D04F4"/>
    <w:rsid w:val="6772447A"/>
    <w:rsid w:val="68F63F17"/>
    <w:rsid w:val="697F1B3E"/>
    <w:rsid w:val="6E832D09"/>
    <w:rsid w:val="6F136DCF"/>
    <w:rsid w:val="6F2A0EF1"/>
    <w:rsid w:val="702E4A5E"/>
    <w:rsid w:val="716C7B3D"/>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2748</Words>
  <Characters>15669</Characters>
  <Lines>130</Lines>
  <Paragraphs>36</Paragraphs>
  <TotalTime>1</TotalTime>
  <ScaleCrop>false</ScaleCrop>
  <LinksUpToDate>false</LinksUpToDate>
  <CharactersWithSpaces>18381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2024-12-05T13:33:00Z</dcterms:created>
  <dc:creator>aleksandar.pavlicevi</dc:creator>
  <cp:lastModifiedBy>WPS_1710147653</cp:lastModifiedBy>
  <cp:lastPrinted>2024-08-05T12:58:00Z</cp:lastPrinted>
  <dcterms:modified xsi:type="dcterms:W3CDTF">2024-12-06T13:32:52Z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30AEDCA2AFB641289A68E3B3FF50DDDD_13</vt:lpwstr>
  </property>
</Properties>
</file>