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bookmarkStart w:id="20" w:name="_GoBack"/>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Broj iz evidencije postupaka javnih nabavki: 9/25</w:t>
      </w:r>
    </w:p>
    <w:p w14:paraId="3C42F916">
      <w:pPr>
        <w:rPr>
          <w:rFonts w:asciiTheme="minorHAnsi" w:hAnsiTheme="minorHAnsi" w:cstheme="minorHAnsi"/>
          <w:color w:val="000000"/>
        </w:rPr>
      </w:pPr>
      <w:r>
        <w:rPr>
          <w:rFonts w:asciiTheme="minorHAnsi" w:hAnsiTheme="minorHAnsi" w:cstheme="minorHAnsi"/>
          <w:color w:val="000000"/>
        </w:rPr>
        <w:t>Redni broj iz Plana javnih nabavki: 11</w:t>
      </w:r>
    </w:p>
    <w:p w14:paraId="5DFE6EDB">
      <w:pPr>
        <w:rPr>
          <w:rFonts w:asciiTheme="minorHAnsi" w:hAnsiTheme="minorHAnsi" w:cstheme="minorHAnsi"/>
        </w:rPr>
      </w:pPr>
      <w:r>
        <w:rPr>
          <w:rFonts w:asciiTheme="minorHAnsi" w:hAnsiTheme="minorHAnsi" w:cstheme="minorHAnsi"/>
          <w:color w:val="000000"/>
        </w:rPr>
        <w:t>Mjesto i datum: 24.03. 2025. godine</w:t>
      </w:r>
    </w:p>
    <w:p w14:paraId="1EFC0F3A">
      <w:pPr>
        <w:rPr>
          <w:rFonts w:asciiTheme="minorHAnsi" w:hAnsiTheme="minorHAnsi" w:cstheme="minorHAnsi"/>
        </w:rPr>
      </w:pPr>
    </w:p>
    <w:p w14:paraId="3A9D28D3">
      <w:pPr>
        <w:rPr>
          <w:rFonts w:asciiTheme="minorHAnsi" w:hAnsiTheme="minorHAnsi" w:cstheme="minorHAnsi"/>
        </w:rPr>
      </w:pPr>
    </w:p>
    <w:p w14:paraId="3C43C809">
      <w:pPr>
        <w:rPr>
          <w:rFonts w:asciiTheme="minorHAnsi" w:hAnsiTheme="minorHAnsi" w:cstheme="minorHAnsi"/>
        </w:rPr>
      </w:pPr>
      <w:r>
        <w:rPr>
          <w:rFonts w:asciiTheme="minorHAnsi" w:hAnsiTheme="minorHAnsi" w:cstheme="minorHAnsi"/>
        </w:rPr>
        <w:t xml:space="preserve">Na osnovu člana 53 stav 3 Zakona o javnim nabavkama („Službeni list CG“, br. 74/19, 3/23 i 11/23) Putevi d.o.o. Podgorica objavljuje        </w:t>
      </w: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140B4FDE">
      <w:pPr>
        <w:jc w:val="center"/>
        <w:rPr>
          <w:rFonts w:asciiTheme="minorHAnsi" w:hAnsiTheme="minorHAnsi" w:cstheme="minorHAnsi"/>
          <w:b/>
          <w:bCs/>
        </w:rPr>
      </w:pPr>
      <w:r>
        <w:rPr>
          <w:rFonts w:asciiTheme="minorHAnsi" w:hAnsiTheme="minorHAnsi" w:cstheme="minorHAnsi"/>
          <w:b/>
          <w:bCs/>
          <w:color w:val="000000"/>
        </w:rPr>
        <w:t>Nabavku robe -</w:t>
      </w:r>
      <w:r>
        <w:t xml:space="preserve"> </w:t>
      </w:r>
      <w:r>
        <w:rPr>
          <w:rFonts w:asciiTheme="minorHAnsi" w:hAnsiTheme="minorHAnsi" w:cstheme="minorHAnsi"/>
          <w:b/>
          <w:bCs/>
          <w:color w:val="000000"/>
        </w:rPr>
        <w:t>Autobusi za javni prevoz putnika (korišćeni)</w:t>
      </w:r>
    </w:p>
    <w:p w14:paraId="6BD2261B">
      <w:pPr>
        <w:jc w:val="both"/>
        <w:rPr>
          <w:rFonts w:asciiTheme="minorHAnsi" w:hAnsiTheme="minorHAnsi" w:cstheme="minorHAnsi"/>
          <w:color w:val="000000"/>
        </w:rPr>
      </w:pPr>
    </w:p>
    <w:p w14:paraId="201D1687">
      <w:pPr>
        <w:jc w:val="both"/>
        <w:rPr>
          <w:rFonts w:asciiTheme="minorHAnsi" w:hAnsiTheme="minorHAnsi" w:cstheme="minorHAnsi"/>
          <w:color w:val="000000"/>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17B674">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asciiTheme="minorHAnsi" w:hAnsiTheme="minorHAnsi" w:cstheme="minorHAnsi"/>
          <w:color w:val="000000"/>
          <w:sz w:val="22"/>
          <w:szCs w:val="22"/>
          <w:lang w:val="sr-Latn-ME"/>
        </w:rPr>
        <w:t>400.000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11F7D46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6B9C337B">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626FDB22">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avansnu garanciju, za avansno plaćanje u iznosu ugovorenog avansa sa uračunatim PDV-om, sa rokom važenja sa rokom vazenja 10 dana dužim od ugovorenog roka.</w:t>
      </w:r>
    </w:p>
    <w:p w14:paraId="3293ECE4">
      <w:pPr>
        <w:jc w:val="both"/>
        <w:rPr>
          <w:rFonts w:asciiTheme="minorHAnsi" w:hAnsiTheme="minorHAnsi" w:cstheme="minorHAnsi"/>
          <w:color w:val="000000"/>
          <w:sz w:val="22"/>
          <w:szCs w:val="22"/>
        </w:rPr>
      </w:pP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5B95B982">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19FA8A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BA0BF1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 xml:space="preserve">rok isporuke </w:t>
      </w:r>
    </w:p>
    <w:p w14:paraId="3E4CF8A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dobija maksimalni broj bodova u skladu sa ovim parametrom, a drugi ponuđači dobijaju proporcionalno manji broj bodova po formuli: </w:t>
      </w:r>
    </w:p>
    <w:p w14:paraId="29EB031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 ponuđeni rok)x10</w:t>
      </w:r>
    </w:p>
    <w:p w14:paraId="2AC3FD0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Napomena: </w:t>
      </w:r>
      <w:r>
        <w:rPr>
          <w:rFonts w:asciiTheme="minorHAnsi" w:hAnsiTheme="minorHAnsi" w:cstheme="minorHAnsi"/>
          <w:i/>
          <w:color w:val="000000"/>
          <w:sz w:val="22"/>
          <w:szCs w:val="22"/>
          <w:lang w:val="sr-Latn-ME"/>
        </w:rPr>
        <w:t>Rok isporuke iskazuje se u danima</w:t>
      </w:r>
    </w:p>
    <w:p w14:paraId="3BCE9E14">
      <w:pPr>
        <w:jc w:val="both"/>
        <w:rPr>
          <w:rFonts w:asciiTheme="minorHAnsi" w:hAnsiTheme="minorHAnsi" w:cstheme="minorHAnsi"/>
          <w:color w:val="000000"/>
          <w:sz w:val="22"/>
          <w:szCs w:val="22"/>
        </w:rPr>
      </w:pPr>
    </w:p>
    <w:p w14:paraId="2D728E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5D9B2E7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5518170">
      <w:pPr>
        <w:jc w:val="both"/>
        <w:rPr>
          <w:rFonts w:asciiTheme="minorHAnsi" w:hAnsiTheme="minorHAnsi" w:cstheme="minorHAnsi"/>
          <w:color w:val="000000"/>
          <w:sz w:val="22"/>
          <w:szCs w:val="22"/>
        </w:rPr>
      </w:pPr>
    </w:p>
    <w:p w14:paraId="42DF7E1A">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12F5922D">
      <w:pPr>
        <w:jc w:val="both"/>
        <w:rPr>
          <w:rFonts w:asciiTheme="minorHAnsi" w:hAnsiTheme="minorHAnsi" w:cstheme="minorHAnsi"/>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163726D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10.04.2025. godine do 15:00 sati. </w:t>
      </w:r>
    </w:p>
    <w:p w14:paraId="5CD8D067">
      <w:pPr>
        <w:pStyle w:val="10"/>
        <w:jc w:val="both"/>
        <w:rPr>
          <w:rFonts w:asciiTheme="minorHAnsi" w:hAnsiTheme="minorHAnsi" w:cstheme="minorHAnsi"/>
          <w:b/>
          <w:color w:val="000000"/>
          <w:sz w:val="22"/>
          <w:szCs w:val="22"/>
        </w:rPr>
      </w:pPr>
    </w:p>
    <w:p w14:paraId="04BFED4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Otvaranje ponuda održaće se dana 10.04.2025. godine u 15:00 sati.</w:t>
      </w:r>
    </w:p>
    <w:p w14:paraId="51FE081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Napomena: U skladu sa Zakonom o javnim nabavkama Izjava privrednog subjekta i garancija ponude podnose se u elektronskom obliku putem ESJN.</w:t>
      </w:r>
    </w:p>
    <w:p w14:paraId="198A4C8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5B007">
      <w:pPr>
        <w:pStyle w:val="10"/>
        <w:jc w:val="both"/>
        <w:rPr>
          <w:rFonts w:asciiTheme="minorHAnsi" w:hAnsiTheme="minorHAnsi" w:cstheme="minorHAnsi"/>
          <w:b/>
          <w:color w:val="000000"/>
          <w:sz w:val="22"/>
          <w:szCs w:val="22"/>
        </w:rPr>
      </w:pPr>
    </w:p>
    <w:p w14:paraId="145EDB1B">
      <w:pPr>
        <w:jc w:val="both"/>
        <w:rPr>
          <w:rFonts w:asciiTheme="minorHAnsi" w:hAnsiTheme="minorHAnsi" w:cstheme="minorHAnsi"/>
          <w:b/>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b/>
          <w:color w:val="000000"/>
          <w:sz w:val="22"/>
          <w:szCs w:val="22"/>
        </w:rPr>
        <w:t xml:space="preserve">Dio ponude koje se ne dostavlja preko ESJN-a, a odnosi se na Garanciju ponude dostavlja se: </w:t>
      </w:r>
    </w:p>
    <w:p w14:paraId="16085721">
      <w:pPr>
        <w:pStyle w:val="10"/>
        <w:jc w:val="both"/>
        <w:rPr>
          <w:rFonts w:asciiTheme="minorHAnsi" w:hAnsiTheme="minorHAnsi" w:cstheme="minorHAnsi"/>
          <w:b/>
          <w:color w:val="000000"/>
          <w:sz w:val="22"/>
          <w:szCs w:val="22"/>
        </w:rPr>
      </w:pPr>
    </w:p>
    <w:p w14:paraId="590348EE">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neposrednim podnošenjem na arhivi naručioca na adresi Zabjelo, Bulevar Zetskih Vladara 1/15, </w:t>
      </w:r>
    </w:p>
    <w:p w14:paraId="6E11B849">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preporučenom pošiljkom sa povratnicom na adresi Zabjelo, Bulevar Zetskih Vladara 1/15;</w:t>
      </w:r>
    </w:p>
    <w:p w14:paraId="38D7C2F4">
      <w:pPr>
        <w:pStyle w:val="10"/>
        <w:jc w:val="both"/>
        <w:rPr>
          <w:rFonts w:asciiTheme="minorHAnsi" w:hAnsiTheme="minorHAnsi" w:cstheme="minorHAnsi"/>
          <w:b/>
          <w:color w:val="000000"/>
          <w:sz w:val="22"/>
          <w:szCs w:val="22"/>
        </w:rPr>
      </w:pPr>
    </w:p>
    <w:p w14:paraId="485EDCF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radnim danima od 8:00 do 16:00 sati, zaključno sa danom 10. 04. 2025. godine do 15:00 sati.</w:t>
      </w:r>
    </w:p>
    <w:p w14:paraId="39AB08C9">
      <w:pPr>
        <w:pStyle w:val="10"/>
        <w:jc w:val="both"/>
        <w:rPr>
          <w:rFonts w:asciiTheme="minorHAnsi" w:hAnsiTheme="minorHAnsi" w:cstheme="minorHAnsi"/>
          <w:color w:val="000000"/>
          <w:sz w:val="22"/>
          <w:szCs w:val="22"/>
        </w:rPr>
      </w:pPr>
    </w:p>
    <w:p w14:paraId="7DDC1E01">
      <w:pPr>
        <w:jc w:val="both"/>
        <w:rPr>
          <w:rFonts w:asciiTheme="minorHAnsi" w:hAnsiTheme="minorHAnsi" w:cstheme="minorHAnsi"/>
          <w:color w:val="000000"/>
          <w:sz w:val="22"/>
          <w:szCs w:val="22"/>
        </w:rPr>
      </w:pPr>
    </w:p>
    <w:p w14:paraId="067DFC0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Razlozi hitnosti za skraćenje roka za podnošenje ponuda:</w:t>
      </w:r>
    </w:p>
    <w:p w14:paraId="2A3A1074">
      <w:pPr>
        <w:jc w:val="both"/>
        <w:rPr>
          <w:rFonts w:asciiTheme="minorHAnsi" w:hAnsiTheme="minorHAnsi" w:cstheme="minorHAnsi"/>
          <w:color w:val="000000"/>
          <w:sz w:val="22"/>
          <w:szCs w:val="22"/>
        </w:rPr>
      </w:pPr>
    </w:p>
    <w:p w14:paraId="1095F44E">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iz sledećeg razloga:</w:t>
      </w:r>
    </w:p>
    <w:p w14:paraId="42F4B62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Imajući u vidu zahtjeve stanovništva I Glavnog grada (Osnivača), koji se odnose na uvođenje novih linija gradskog prevoza na ruralnim područjima, a u nedostaku dovoljnog broja vozila-autobusa za potrebe opsluživanja postojećih linija, kao i nedovoljnih kapaciteta vozila-autobusa na najfrekvetnijim linijama Društvo se za potrebe RJ Liniski prevoz odlučilo za hitnu nabavku predmetne robe-korišćenih vozila, koji je od javnog interesa. Uzimajući u obzir potencijalni rok za odlučivanje u postupku i potpisivanje ugovora od minimum 60 dana od dana objavljivanja predmetnog poziva u slučaju objavljivanja istog prema redovnim rokovima od 30 dana, naručilac se opredijelio za skraćeni rok za podnošenje ponuda, a sve u cilju obezbjeđivanja građanima kontinuirane usluge javnog prevoza, posebno stanovnicima iz ruralnih područja Glavnog grada. </w:t>
      </w:r>
      <w:bookmarkStart w:id="9" w:name="_Toc62730562"/>
    </w:p>
    <w:p w14:paraId="1EE991CA">
      <w:pPr>
        <w:jc w:val="both"/>
        <w:rPr>
          <w:rFonts w:asciiTheme="minorHAnsi" w:hAnsiTheme="minorHAnsi" w:cstheme="minorHAnsi"/>
          <w:color w:val="000000"/>
          <w:sz w:val="22"/>
          <w:szCs w:val="22"/>
        </w:rPr>
      </w:pPr>
    </w:p>
    <w:p w14:paraId="09F03C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 xml:space="preserve">USLOVI ZA AKTIVIRANJE GARANCIJE PONUDE </w:t>
      </w:r>
    </w:p>
    <w:bookmarkEnd w:id="9"/>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09C4319B">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bookmarkStart w:id="11" w:name="_Hlk193718709"/>
      <w:r>
        <w:rPr>
          <w:rFonts w:asciiTheme="minorHAnsi" w:hAnsiTheme="minorHAnsi" w:cstheme="minorHAnsi"/>
          <w:b/>
          <w:sz w:val="22"/>
          <w:szCs w:val="22"/>
        </w:rPr>
        <w:t>TAJNOST PODATAKA</w:t>
      </w:r>
      <w:bookmarkEnd w:id="10"/>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bookmarkEnd w:id="11"/>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2CFC07AA">
      <w:pPr>
        <w:rPr>
          <w:rFonts w:asciiTheme="minorHAnsi" w:hAnsiTheme="minorHAnsi" w:cstheme="minorHAnsi"/>
          <w:sz w:val="22"/>
          <w:szCs w:val="22"/>
        </w:rPr>
      </w:pPr>
    </w:p>
    <w:p w14:paraId="4F76CE4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BD53971">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Izjava privrednog subjekta podnosi se u elektronskom obliku putem ESJN-a u skladu sa Pravilnikom o obrascu izjave privrednog subjekta "Službeni list Crne Gore, broj 114/2024" od 29.11.2024.</w:t>
      </w:r>
    </w:p>
    <w:p w14:paraId="79B6876C">
      <w:pPr>
        <w:jc w:val="both"/>
        <w:rPr>
          <w:rFonts w:asciiTheme="minorHAnsi" w:hAnsiTheme="minorHAnsi" w:cstheme="minorHAnsi"/>
          <w:sz w:val="22"/>
          <w:szCs w:val="22"/>
        </w:rPr>
      </w:pPr>
      <w:r>
        <w:rPr>
          <w:rFonts w:asciiTheme="minorHAnsi" w:hAnsiTheme="minorHAnsi" w:cstheme="minorHAnsi"/>
          <w:sz w:val="22"/>
          <w:szCs w:val="22"/>
        </w:rPr>
        <w:t>Ponuđač je dužan da tačno i nedvosmisleno popuni Izjavu privrednog subjekta u skladu sa zahtjevima iz tenderske dokumentacije.</w:t>
      </w:r>
    </w:p>
    <w:p w14:paraId="65887AEF">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55C0A005">
      <w:pPr>
        <w:jc w:val="both"/>
        <w:rPr>
          <w:rFonts w:asciiTheme="minorHAnsi" w:hAnsiTheme="minorHAnsi" w:cstheme="minorHAnsi"/>
          <w:i/>
          <w:sz w:val="22"/>
          <w:szCs w:val="22"/>
        </w:rPr>
      </w:pPr>
    </w:p>
    <w:p w14:paraId="341EBDEF">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A6944E8">
      <w:pPr>
        <w:jc w:val="both"/>
        <w:rPr>
          <w:rFonts w:asciiTheme="minorHAnsi" w:hAnsiTheme="minorHAnsi" w:cstheme="minorHAnsi"/>
          <w:sz w:val="22"/>
          <w:szCs w:val="22"/>
        </w:rPr>
      </w:pPr>
    </w:p>
    <w:p w14:paraId="53852BE8">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36F242E4">
      <w:pPr>
        <w:jc w:val="both"/>
        <w:rPr>
          <w:rFonts w:asciiTheme="minorHAnsi" w:hAnsiTheme="minorHAnsi" w:cstheme="minorHAnsi"/>
          <w:color w:val="000000"/>
          <w:sz w:val="22"/>
          <w:szCs w:val="22"/>
        </w:rPr>
      </w:pPr>
    </w:p>
    <w:p w14:paraId="06FCF5FB">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317546CC">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7B29C4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C70756C">
      <w:pPr>
        <w:jc w:val="both"/>
        <w:rPr>
          <w:rFonts w:asciiTheme="minorHAnsi" w:hAnsiTheme="minorHAnsi" w:cstheme="minorHAnsi"/>
          <w:b/>
          <w:bCs/>
          <w:color w:val="FF0000"/>
          <w:sz w:val="22"/>
          <w:szCs w:val="22"/>
        </w:rPr>
      </w:pPr>
    </w:p>
    <w:p w14:paraId="51556E80">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vozilo/a odgovaraju opisu i bitnim karakteristikama koji su definisani Tenderskom dokumentacijom i Ponudom Dobavljača. Isporuka vozila biće izvršena i potvrđena Zapisnikom o primopredaji kojeg sačinjavaju i potpisuju ovlašćeni predstavnici ugovornih strana. Smatra se da je izvršena adekvatna isporuka kada ovlašćena lica Naručioca u mjestu isporuke izvrše prijem vozila, što se potvrđuje zapisnikom, koji potpisuju prisutna ovlašćena lica Naručioca i Dobavljača. Ako se zapisnički utvrdi da vozilo/a koje je Dobavljač isporučio Naručiocu ima nedostatke i očiglednih grešaka, Dobavljač mora iste otkloniti nakasnije u roku od 7 dana od dana sačinjavanja zapisnika o reklamaciji, a ukoliko to ne učini ili ako se ista ili slična greška ponovi, Dobavljač mora vozilo zamijeniti drugim koje ima jednake ili bolje tehničke karakteristike. Ukoliko Dobavljač ne postupi u skladu sa traženim, naručilac će raskinuti Ugovor i aktivirati Garanciju za dobro izvršenje ugovora.</w:t>
      </w:r>
    </w:p>
    <w:p w14:paraId="592AF12F">
      <w:pPr>
        <w:jc w:val="both"/>
        <w:rPr>
          <w:rFonts w:asciiTheme="minorHAnsi" w:hAnsiTheme="minorHAnsi" w:cstheme="minorHAnsi"/>
          <w:b/>
          <w:bCs/>
          <w:color w:val="000000"/>
          <w:sz w:val="22"/>
          <w:szCs w:val="22"/>
        </w:rPr>
      </w:pPr>
    </w:p>
    <w:p w14:paraId="3AC75589">
      <w:pPr>
        <w:jc w:val="both"/>
        <w:rPr>
          <w:rFonts w:asciiTheme="minorHAnsi" w:hAnsiTheme="minorHAnsi" w:cstheme="minorHAnsi"/>
          <w:sz w:val="22"/>
          <w:szCs w:val="22"/>
        </w:rPr>
      </w:pPr>
      <w:bookmarkStart w:id="14"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0C292D1C">
      <w:pPr>
        <w:jc w:val="both"/>
        <w:rPr>
          <w:rFonts w:asciiTheme="minorHAnsi" w:hAnsiTheme="minorHAnsi" w:cstheme="minorHAnsi"/>
          <w:color w:val="000000"/>
          <w:sz w:val="22"/>
          <w:szCs w:val="22"/>
        </w:rPr>
      </w:pPr>
    </w:p>
    <w:p w14:paraId="22B43176">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asciiTheme="minorHAnsi" w:hAnsiTheme="minorHAnsi" w:cstheme="minorHAnsi"/>
          <w:color w:val="000000"/>
          <w:sz w:val="22"/>
          <w:szCs w:val="22"/>
        </w:rPr>
      </w:pPr>
    </w:p>
    <w:p w14:paraId="530B7E7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asciiTheme="minorHAnsi" w:hAnsiTheme="minorHAnsi" w:cstheme="minorHAnsi"/>
          <w:color w:val="000000"/>
          <w:sz w:val="22"/>
          <w:szCs w:val="22"/>
        </w:rPr>
      </w:pPr>
    </w:p>
    <w:p w14:paraId="23DF0D2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26E87FED">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asciiTheme="minorHAnsi" w:hAnsiTheme="minorHAnsi" w:cstheme="minorHAnsi"/>
          <w:color w:val="000000"/>
          <w:sz w:val="22"/>
          <w:szCs w:val="22"/>
        </w:rPr>
      </w:pPr>
    </w:p>
    <w:p w14:paraId="1CEDA837">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9DF0D25">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4"/>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5" w:name="_Toc508349235"/>
      <w:bookmarkStart w:id="16" w:name="_Toc416180136"/>
      <w:bookmarkStart w:id="17" w:name="_Toc62730567"/>
      <w:r>
        <w:rPr>
          <w:rFonts w:asciiTheme="minorHAnsi" w:hAnsiTheme="minorHAnsi" w:cstheme="minorHAnsi"/>
          <w:b/>
          <w:sz w:val="22"/>
          <w:szCs w:val="22"/>
        </w:rPr>
        <w:t>IZJAVA NARUČIOCA O NEPOSTOJANJU SUKOBA INTERESA</w:t>
      </w:r>
      <w:bookmarkEnd w:id="15"/>
      <w:bookmarkEnd w:id="16"/>
      <w:bookmarkEnd w:id="17"/>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E3BFA09">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3525</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24 .03. 2025.godine</w:t>
      </w:r>
    </w:p>
    <w:p w14:paraId="34DF5B92">
      <w:pPr>
        <w:jc w:val="both"/>
        <w:rPr>
          <w:rFonts w:asciiTheme="minorHAnsi" w:hAnsiTheme="minorHAnsi" w:cstheme="minorHAnsi"/>
          <w:b/>
          <w:bCs/>
          <w:color w:val="000000"/>
          <w:sz w:val="22"/>
          <w:szCs w:val="22"/>
        </w:rPr>
      </w:pPr>
    </w:p>
    <w:p w14:paraId="77C8B98A">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w:t>
      </w:r>
      <w:r>
        <w:rPr>
          <w:rFonts w:asciiTheme="minorHAnsi" w:hAnsiTheme="minorHAnsi" w:cstheme="minorHAnsi"/>
          <w:color w:val="000000"/>
          <w:sz w:val="22"/>
          <w:szCs w:val="22"/>
        </w:rPr>
        <w:t>)</w:t>
      </w:r>
    </w:p>
    <w:p w14:paraId="2A708B1D">
      <w:pPr>
        <w:tabs>
          <w:tab w:val="left" w:pos="3290"/>
        </w:tabs>
        <w:jc w:val="center"/>
        <w:rPr>
          <w:rFonts w:asciiTheme="minorHAnsi" w:hAnsiTheme="minorHAnsi" w:cstheme="minorHAnsi"/>
          <w:b/>
          <w:bCs/>
          <w:color w:val="000000"/>
          <w:sz w:val="22"/>
          <w:szCs w:val="22"/>
        </w:rPr>
      </w:pP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5DA6C4C8">
      <w:pPr>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11 iz Plana javnih nabavki br. 22147, objavljenog na portalu Direktorata za politiku javnih nabavki, dana 4. marta 2025. godine, za nabavku robe: Autobusi za javni prevoz putnika (korišćeni), nijesam u sukobu interesa u smislu člana 41 stav 1 tačka 1 Zakona o javnim nabavkama i da ne postoji ekonomski i drugi lični interes koji može uticati na moju nepristrasnost i nezavisnost u ovom postupku javne nabavke.</w:t>
      </w:r>
    </w:p>
    <w:p w14:paraId="63A32518">
      <w:pPr>
        <w:rPr>
          <w:rFonts w:asciiTheme="minorHAnsi" w:hAnsiTheme="minorHAnsi" w:cstheme="minorHAnsi"/>
          <w:color w:val="000000"/>
          <w:sz w:val="22"/>
          <w:szCs w:val="22"/>
        </w:rPr>
      </w:pP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6CDDF1E0">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Luka Radičević, dipl. maš.ing.</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 maš.ing.</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bookmarkStart w:id="18" w:name="_Hlk193285719"/>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bookmarkEnd w:id="18"/>
    <w:p w14:paraId="2383719F">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717D408C">
      <w:pPr>
        <w:tabs>
          <w:tab w:val="left" w:pos="3290"/>
        </w:tabs>
        <w:ind w:firstLine="1134"/>
        <w:jc w:val="center"/>
        <w:rPr>
          <w:rFonts w:asciiTheme="minorHAnsi" w:hAnsiTheme="minorHAnsi" w:cstheme="minorHAnsi"/>
          <w:i/>
          <w:iCs/>
          <w:color w:val="000000"/>
          <w:sz w:val="18"/>
          <w:szCs w:val="18"/>
        </w:rPr>
      </w:pPr>
    </w:p>
    <w:p w14:paraId="27F2D046">
      <w:pPr>
        <w:tabs>
          <w:tab w:val="left" w:pos="3290"/>
        </w:tabs>
        <w:ind w:firstLine="1134"/>
        <w:jc w:val="center"/>
        <w:rPr>
          <w:rFonts w:asciiTheme="minorHAnsi" w:hAnsiTheme="minorHAnsi" w:cstheme="minorHAnsi"/>
          <w:i/>
          <w:iCs/>
          <w:color w:val="000000"/>
          <w:sz w:val="18"/>
          <w:szCs w:val="18"/>
        </w:rPr>
      </w:pPr>
    </w:p>
    <w:p w14:paraId="31A54E3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2DB5737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Dejana Peličić, spec.menedžmenta </w:t>
      </w:r>
    </w:p>
    <w:p w14:paraId="2687A6FB">
      <w:pPr>
        <w:tabs>
          <w:tab w:val="left" w:pos="3290"/>
        </w:tabs>
        <w:rPr>
          <w:rFonts w:asciiTheme="minorHAnsi" w:hAnsiTheme="minorHAnsi" w:cstheme="minorHAnsi"/>
          <w:color w:val="000000"/>
          <w:sz w:val="22"/>
          <w:szCs w:val="22"/>
        </w:rPr>
      </w:pPr>
    </w:p>
    <w:p w14:paraId="251C330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618C4EE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6E8A7C57">
      <w:pPr>
        <w:tabs>
          <w:tab w:val="left" w:pos="3290"/>
        </w:tabs>
        <w:ind w:firstLine="1134"/>
        <w:jc w:val="center"/>
        <w:rPr>
          <w:rFonts w:asciiTheme="minorHAnsi" w:hAnsiTheme="minorHAnsi" w:cstheme="minorHAnsi"/>
          <w:i/>
          <w:iCs/>
          <w:color w:val="000000"/>
          <w:sz w:val="18"/>
          <w:szCs w:val="18"/>
        </w:rPr>
      </w:pPr>
    </w:p>
    <w:p w14:paraId="58C38B79">
      <w:pPr>
        <w:tabs>
          <w:tab w:val="left" w:pos="3290"/>
        </w:tabs>
        <w:ind w:firstLine="1134"/>
        <w:jc w:val="center"/>
        <w:rPr>
          <w:rFonts w:asciiTheme="minorHAnsi" w:hAnsiTheme="minorHAnsi" w:cstheme="minorHAnsi"/>
          <w:i/>
          <w:iCs/>
          <w:color w:val="000000"/>
          <w:sz w:val="18"/>
          <w:szCs w:val="18"/>
        </w:rPr>
      </w:pPr>
    </w:p>
    <w:p w14:paraId="407DB977">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240E1F9">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dipl. građ. ing </w:t>
      </w:r>
    </w:p>
    <w:p w14:paraId="7E29DBD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26E3541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44DE2E0C">
      <w:pPr>
        <w:rPr>
          <w:rFonts w:asciiTheme="minorHAnsi" w:hAnsiTheme="minorHAnsi" w:cstheme="minorHAnsi"/>
          <w:i/>
          <w:iCs/>
          <w:color w:val="000000"/>
          <w:sz w:val="18"/>
          <w:szCs w:val="18"/>
        </w:rPr>
      </w:pPr>
      <w:r>
        <w:rPr>
          <w:rFonts w:asciiTheme="minorHAnsi" w:hAnsiTheme="minorHAnsi" w:cstheme="minorHAnsi"/>
          <w:i/>
          <w:iCs/>
          <w:color w:val="000000"/>
          <w:sz w:val="18"/>
          <w:szCs w:val="18"/>
        </w:rPr>
        <w:br w:type="page"/>
      </w:r>
    </w:p>
    <w:p w14:paraId="07DA890F">
      <w:pPr>
        <w:tabs>
          <w:tab w:val="left" w:pos="3290"/>
        </w:tabs>
        <w:ind w:firstLine="1134"/>
        <w:jc w:val="center"/>
        <w:rPr>
          <w:rFonts w:asciiTheme="minorHAnsi" w:hAnsiTheme="minorHAnsi" w:cstheme="minorHAnsi"/>
          <w:i/>
          <w:iCs/>
          <w:color w:val="000000"/>
          <w:sz w:val="18"/>
          <w:szCs w:val="18"/>
        </w:rPr>
      </w:pPr>
    </w:p>
    <w:p w14:paraId="51F85FBD">
      <w:pPr>
        <w:tabs>
          <w:tab w:val="left" w:pos="3290"/>
        </w:tabs>
        <w:ind w:firstLine="1134"/>
        <w:jc w:val="center"/>
        <w:rPr>
          <w:rFonts w:asciiTheme="minorHAnsi" w:hAnsiTheme="minorHAnsi" w:cstheme="minorHAnsi"/>
          <w:i/>
          <w:iCs/>
          <w:color w:val="000000"/>
          <w:sz w:val="18"/>
          <w:szCs w:val="18"/>
        </w:rPr>
      </w:pPr>
    </w:p>
    <w:p w14:paraId="52DD3773">
      <w:pPr>
        <w:tabs>
          <w:tab w:val="left" w:pos="3290"/>
        </w:tabs>
        <w:ind w:firstLine="1134"/>
        <w:jc w:val="center"/>
        <w:rPr>
          <w:rFonts w:asciiTheme="minorHAnsi" w:hAnsiTheme="minorHAnsi" w:cstheme="minorHAnsi"/>
          <w:i/>
          <w:iCs/>
          <w:color w:val="000000"/>
          <w:sz w:val="18"/>
          <w:szCs w:val="18"/>
        </w:rPr>
      </w:pP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bookmarkEnd w:id="20"/>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BB05C94"/>
    <w:p w14:paraId="47DC6B70">
      <w:pPr>
        <w:autoSpaceDE w:val="0"/>
        <w:autoSpaceDN w:val="0"/>
        <w:adjustRightInd w:val="0"/>
        <w:contextualSpacing/>
        <w:jc w:val="both"/>
        <w:rPr>
          <w:rFonts w:ascii="Arial" w:hAnsi="Arial" w:cs="Arial"/>
          <w:sz w:val="14"/>
          <w:szCs w:val="16"/>
        </w:rPr>
      </w:pPr>
    </w:p>
  </w:footnote>
  <w:footnote w:id="7">
    <w:p w14:paraId="6E128113"/>
    <w:p w14:paraId="56EEAA7D">
      <w:pPr>
        <w:pStyle w:val="5"/>
        <w:contextualSpacing/>
        <w:rPr>
          <w:rFonts w:ascii="Arial" w:hAnsi="Arial" w:cs="Arial"/>
          <w:sz w:val="16"/>
          <w:szCs w:val="16"/>
        </w:rPr>
      </w:pPr>
    </w:p>
  </w:footnote>
  <w:footnote w:id="8">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13DC8F07">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A53380B"/>
    <w:multiLevelType w:val="multilevel"/>
    <w:tmpl w:val="3A533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20"/>
    <w:footnote w:id="2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2D60"/>
    <w:rsid w:val="00024989"/>
    <w:rsid w:val="00043485"/>
    <w:rsid w:val="000C3972"/>
    <w:rsid w:val="000C7E0A"/>
    <w:rsid w:val="00124D3E"/>
    <w:rsid w:val="00151D71"/>
    <w:rsid w:val="001665D4"/>
    <w:rsid w:val="001A5951"/>
    <w:rsid w:val="001B77AF"/>
    <w:rsid w:val="001C7752"/>
    <w:rsid w:val="001F4A85"/>
    <w:rsid w:val="00265BDA"/>
    <w:rsid w:val="002C7131"/>
    <w:rsid w:val="00354F3C"/>
    <w:rsid w:val="00372507"/>
    <w:rsid w:val="00397493"/>
    <w:rsid w:val="003C271C"/>
    <w:rsid w:val="003F2436"/>
    <w:rsid w:val="00475231"/>
    <w:rsid w:val="0048188E"/>
    <w:rsid w:val="004C4DC9"/>
    <w:rsid w:val="00581492"/>
    <w:rsid w:val="006333D4"/>
    <w:rsid w:val="00673EA2"/>
    <w:rsid w:val="00691C76"/>
    <w:rsid w:val="006A7DC2"/>
    <w:rsid w:val="006C7C6E"/>
    <w:rsid w:val="00731B6C"/>
    <w:rsid w:val="007B056F"/>
    <w:rsid w:val="007E6EBC"/>
    <w:rsid w:val="008309D2"/>
    <w:rsid w:val="008547AD"/>
    <w:rsid w:val="008558D1"/>
    <w:rsid w:val="0089105C"/>
    <w:rsid w:val="008C52FB"/>
    <w:rsid w:val="009111D9"/>
    <w:rsid w:val="00917955"/>
    <w:rsid w:val="009510CF"/>
    <w:rsid w:val="00A151E8"/>
    <w:rsid w:val="00A179AE"/>
    <w:rsid w:val="00A56B4D"/>
    <w:rsid w:val="00A87891"/>
    <w:rsid w:val="00AC1C0B"/>
    <w:rsid w:val="00AD3DB1"/>
    <w:rsid w:val="00B10B83"/>
    <w:rsid w:val="00B20348"/>
    <w:rsid w:val="00B204BB"/>
    <w:rsid w:val="00B85099"/>
    <w:rsid w:val="00BA52CC"/>
    <w:rsid w:val="00BB2F09"/>
    <w:rsid w:val="00BB588F"/>
    <w:rsid w:val="00BC12A6"/>
    <w:rsid w:val="00BE2AB4"/>
    <w:rsid w:val="00BE65E8"/>
    <w:rsid w:val="00C87785"/>
    <w:rsid w:val="00CB7DD4"/>
    <w:rsid w:val="00CD182D"/>
    <w:rsid w:val="00D75047"/>
    <w:rsid w:val="00DA79C8"/>
    <w:rsid w:val="00DE1AC2"/>
    <w:rsid w:val="00DF1A30"/>
    <w:rsid w:val="00DF6385"/>
    <w:rsid w:val="00E02A48"/>
    <w:rsid w:val="00E57348"/>
    <w:rsid w:val="00F05F54"/>
    <w:rsid w:val="00F22132"/>
    <w:rsid w:val="00F406A1"/>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945261F"/>
    <w:rsid w:val="2BE07D12"/>
    <w:rsid w:val="2E312AA7"/>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AC22D6"/>
    <w:rsid w:val="53EC1D2A"/>
    <w:rsid w:val="53F513BE"/>
    <w:rsid w:val="544A53F9"/>
    <w:rsid w:val="546B49DC"/>
    <w:rsid w:val="54C00DE0"/>
    <w:rsid w:val="54FA58A1"/>
    <w:rsid w:val="553B6EBD"/>
    <w:rsid w:val="555C292B"/>
    <w:rsid w:val="55D5176B"/>
    <w:rsid w:val="57203FDD"/>
    <w:rsid w:val="57B76D0C"/>
    <w:rsid w:val="587E502A"/>
    <w:rsid w:val="592179C3"/>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2985</Words>
  <Characters>17015</Characters>
  <Lines>141</Lines>
  <Paragraphs>39</Paragraphs>
  <TotalTime>5</TotalTime>
  <ScaleCrop>false</ScaleCrop>
  <LinksUpToDate>false</LinksUpToDate>
  <CharactersWithSpaces>19961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2025-03-24T13:44:00Z</dcterms:created>
  <dc:creator>aleksandar.pavlicevi</dc:creator>
  <cp:lastModifiedBy>WPS_1710147653</cp:lastModifiedBy>
  <cp:lastPrinted>2025-03-25T08:24:00Z</cp:lastPrinted>
  <dcterms:modified xsi:type="dcterms:W3CDTF">2025-03-25T11:39:14Z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16D3B552F1A8410D8A900912D2402C7F_13</vt:lpwstr>
  </property>
</Properties>
</file>