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 xml:space="preserve">Broj iz evidencije postupaka javnih nabavki: </w:t>
      </w:r>
      <w:r>
        <w:rPr>
          <w:rFonts w:hint="default" w:asciiTheme="minorHAnsi" w:hAnsiTheme="minorHAnsi" w:cstheme="minorHAnsi"/>
          <w:color w:val="000000"/>
          <w:lang w:val="sr-Latn-ME"/>
        </w:rPr>
        <w:t>10</w:t>
      </w:r>
      <w:r>
        <w:rPr>
          <w:rFonts w:asciiTheme="minorHAnsi" w:hAnsiTheme="minorHAnsi" w:cstheme="minorHAnsi"/>
          <w:color w:val="000000"/>
        </w:rPr>
        <w:t>/25</w:t>
      </w:r>
    </w:p>
    <w:p w14:paraId="3C42F916">
      <w:pPr>
        <w:rPr>
          <w:rFonts w:hint="default" w:asciiTheme="minorHAnsi" w:hAnsiTheme="minorHAnsi" w:cstheme="minorHAnsi"/>
          <w:color w:val="000000"/>
          <w:lang w:val="sr-Latn-ME"/>
        </w:rPr>
      </w:pPr>
      <w:r>
        <w:rPr>
          <w:rFonts w:asciiTheme="minorHAnsi" w:hAnsiTheme="minorHAnsi" w:cstheme="minorHAnsi"/>
          <w:color w:val="000000"/>
        </w:rPr>
        <w:t xml:space="preserve">Redni broj iz Plana javnih nabavki: </w:t>
      </w:r>
      <w:r>
        <w:rPr>
          <w:rFonts w:hint="default" w:asciiTheme="minorHAnsi" w:hAnsiTheme="minorHAnsi" w:cstheme="minorHAnsi"/>
          <w:color w:val="000000"/>
          <w:lang w:val="sr-Latn-ME"/>
        </w:rPr>
        <w:t>30</w:t>
      </w:r>
    </w:p>
    <w:p w14:paraId="5DFE6EDB">
      <w:pPr>
        <w:rPr>
          <w:rFonts w:asciiTheme="minorHAnsi" w:hAnsiTheme="minorHAnsi" w:cstheme="minorHAnsi"/>
        </w:rPr>
      </w:pPr>
      <w:r>
        <w:rPr>
          <w:rFonts w:asciiTheme="minorHAnsi" w:hAnsiTheme="minorHAnsi" w:cstheme="minorHAnsi"/>
          <w:color w:val="000000"/>
        </w:rPr>
        <w:t xml:space="preserve">Mjesto i datum: </w:t>
      </w:r>
      <w:r>
        <w:rPr>
          <w:rFonts w:hint="default" w:asciiTheme="minorHAnsi" w:hAnsiTheme="minorHAnsi" w:cstheme="minorHAnsi"/>
          <w:color w:val="000000"/>
          <w:lang w:val="sr-Latn-ME"/>
        </w:rPr>
        <w:t>01.04</w:t>
      </w:r>
      <w:r>
        <w:rPr>
          <w:rFonts w:asciiTheme="minorHAnsi" w:hAnsiTheme="minorHAnsi" w:cstheme="minorHAnsi"/>
          <w:color w:val="000000"/>
        </w:rPr>
        <w:t>.2025. godine</w:t>
      </w:r>
    </w:p>
    <w:p w14:paraId="1EFC0F3A">
      <w:pPr>
        <w:rPr>
          <w:rFonts w:asciiTheme="minorHAnsi" w:hAnsiTheme="minorHAnsi" w:cstheme="minorHAnsi"/>
        </w:rPr>
      </w:pPr>
    </w:p>
    <w:p w14:paraId="3A9D28D3">
      <w:pPr>
        <w:rPr>
          <w:rFonts w:asciiTheme="minorHAnsi" w:hAnsiTheme="minorHAnsi" w:cstheme="minorHAnsi"/>
        </w:rPr>
      </w:pPr>
    </w:p>
    <w:p w14:paraId="3C43C809">
      <w:pPr>
        <w:rPr>
          <w:rFonts w:asciiTheme="minorHAnsi" w:hAnsiTheme="minorHAnsi" w:cstheme="minorHAnsi"/>
        </w:rPr>
      </w:pPr>
      <w:r>
        <w:rPr>
          <w:rFonts w:asciiTheme="minorHAnsi" w:hAnsiTheme="minorHAnsi" w:cstheme="minorHAnsi"/>
        </w:rPr>
        <w:t xml:space="preserve">Na osnovu člana 53 stav 3 Zakona o javnim nabavkama („Službeni list CG“, br. 74/19, 3/23 i 11/23) Putevi d.o.o. Podgorica objavljuje        </w:t>
      </w: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140B4FDE">
      <w:pPr>
        <w:jc w:val="center"/>
        <w:rPr>
          <w:rFonts w:asciiTheme="minorHAnsi" w:hAnsiTheme="minorHAnsi" w:cstheme="minorHAnsi"/>
          <w:b/>
          <w:bCs/>
          <w:sz w:val="24"/>
          <w:szCs w:val="24"/>
        </w:rPr>
      </w:pPr>
      <w:r>
        <w:rPr>
          <w:rFonts w:hint="default" w:ascii="Calibri" w:hAnsi="Calibri" w:eastAsia="sans-serif" w:cs="Calibri"/>
          <w:i w:val="0"/>
          <w:iCs w:val="0"/>
          <w:caps w:val="0"/>
          <w:spacing w:val="0"/>
          <w:sz w:val="24"/>
          <w:szCs w:val="24"/>
          <w:shd w:val="clear" w:fill="FFFFFF"/>
        </w:rPr>
        <w:t>Mašine za niskogra</w:t>
      </w:r>
      <w:r>
        <w:rPr>
          <w:rFonts w:hint="default" w:ascii="Calibri" w:hAnsi="Calibri" w:eastAsia="sans-serif" w:cs="Calibri"/>
          <w:i w:val="0"/>
          <w:iCs w:val="0"/>
          <w:caps w:val="0"/>
          <w:spacing w:val="0"/>
          <w:sz w:val="24"/>
          <w:szCs w:val="24"/>
          <w:shd w:val="clear" w:fill="FFFFFF"/>
          <w:lang w:val="sr-Latn-ME"/>
        </w:rPr>
        <w:t>d</w:t>
      </w:r>
      <w:r>
        <w:rPr>
          <w:rFonts w:hint="default" w:ascii="Calibri" w:hAnsi="Calibri" w:eastAsia="sans-serif" w:cs="Calibri"/>
          <w:i w:val="0"/>
          <w:iCs w:val="0"/>
          <w:caps w:val="0"/>
          <w:spacing w:val="0"/>
          <w:sz w:val="24"/>
          <w:szCs w:val="24"/>
          <w:shd w:val="clear" w:fill="FFFFFF"/>
        </w:rPr>
        <w:t>nju (mašina za iscrtavanje horizontalne signalizacije sa pratećom opremom)</w:t>
      </w:r>
    </w:p>
    <w:p w14:paraId="6BD2261B">
      <w:pPr>
        <w:jc w:val="both"/>
        <w:rPr>
          <w:rFonts w:asciiTheme="minorHAnsi" w:hAnsiTheme="minorHAnsi" w:cstheme="minorHAnsi"/>
          <w:color w:val="000000"/>
        </w:rPr>
      </w:pPr>
    </w:p>
    <w:p w14:paraId="201D1687">
      <w:pPr>
        <w:jc w:val="both"/>
        <w:rPr>
          <w:rFonts w:asciiTheme="minorHAnsi" w:hAnsiTheme="minorHAnsi" w:cstheme="minorHAnsi"/>
          <w:color w:val="000000"/>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17B674">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hint="default" w:asciiTheme="minorHAnsi" w:hAnsiTheme="minorHAnsi" w:cstheme="minorHAnsi"/>
          <w:color w:val="000000"/>
          <w:sz w:val="22"/>
          <w:szCs w:val="22"/>
          <w:lang w:val="sr-Latn-ME"/>
        </w:rPr>
        <w:t>35</w:t>
      </w:r>
      <w:r>
        <w:rPr>
          <w:rFonts w:asciiTheme="minorHAnsi" w:hAnsiTheme="minorHAnsi" w:cstheme="minorHAnsi"/>
          <w:color w:val="000000"/>
          <w:sz w:val="22"/>
          <w:szCs w:val="22"/>
          <w:lang w:val="sr-Latn-ME"/>
        </w:rPr>
        <w:t>.000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11F7D46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293ECE4">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 xml:space="preserve">garanciju za dobro izvršenje ugovora,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0A3372B5">
      <w:pPr>
        <w:jc w:val="both"/>
        <w:rPr>
          <w:rFonts w:hint="default" w:ascii="Calibri" w:hAnsi="Calibri" w:cs="Calibri"/>
          <w:color w:val="auto"/>
          <w:sz w:val="22"/>
          <w:szCs w:val="22"/>
          <w:shd w:val="clear" w:color="auto" w:fill="auto"/>
          <w:lang w:val="sr-Latn-ME"/>
        </w:rPr>
      </w:pPr>
      <w:r>
        <w:rPr>
          <w:rFonts w:asciiTheme="minorHAnsi" w:hAnsiTheme="minorHAnsi" w:cstheme="minorHAnsi"/>
          <w:color w:val="000000"/>
          <w:sz w:val="22"/>
          <w:szCs w:val="22"/>
          <w:lang w:val="sr-Latn-ME"/>
        </w:rPr>
        <w:sym w:font="Wingdings" w:char="F0A8"/>
      </w:r>
      <w:r>
        <w:rPr>
          <w:rFonts w:hint="default" w:ascii="Calibri" w:hAnsi="Calibri" w:eastAsia="sans-serif" w:cs="Calibri"/>
          <w:i w:val="0"/>
          <w:iCs w:val="0"/>
          <w:caps w:val="0"/>
          <w:color w:val="auto"/>
          <w:spacing w:val="0"/>
          <w:sz w:val="22"/>
          <w:szCs w:val="22"/>
          <w:shd w:val="clear" w:color="auto" w:fill="auto"/>
        </w:rPr>
        <w:t>garanciju za otklanjanje nedostataka u garantnom roku, u iznosu od 10 % od vrijednosti ugovora sa rokom vazenja 10 dana dužim od ponuđenog garantnog roka</w:t>
      </w:r>
      <w:r>
        <w:rPr>
          <w:rFonts w:hint="default" w:ascii="Calibri" w:hAnsi="Calibri" w:eastAsia="sans-serif" w:cs="Calibri"/>
          <w:i w:val="0"/>
          <w:iCs w:val="0"/>
          <w:caps w:val="0"/>
          <w:color w:val="auto"/>
          <w:spacing w:val="0"/>
          <w:sz w:val="22"/>
          <w:szCs w:val="22"/>
          <w:shd w:val="clear" w:color="auto" w:fill="auto"/>
          <w:lang w:val="sr-Latn-ME"/>
        </w:rPr>
        <w:t>.</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19FA8A85">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3B0FF069">
      <w:pPr>
        <w:rPr>
          <w:rFonts w:asciiTheme="minorHAnsi" w:hAnsiTheme="minorHAnsi" w:cstheme="minorHAnsi"/>
          <w:sz w:val="22"/>
          <w:szCs w:val="22"/>
        </w:rPr>
      </w:pPr>
    </w:p>
    <w:p w14:paraId="3BA0BF12">
      <w:pPr>
        <w:bidi w:val="0"/>
        <w:rPr>
          <w:rFonts w:hint="default" w:ascii="Calibri" w:hAnsi="Calibri" w:cs="Calibri"/>
          <w:i/>
          <w:iCs/>
          <w:sz w:val="22"/>
          <w:szCs w:val="22"/>
        </w:rPr>
      </w:pPr>
      <w:r>
        <w:rPr>
          <w:rFonts w:hint="default" w:ascii="Calibri" w:hAnsi="Calibri" w:cs="Calibri"/>
          <w:i/>
          <w:iCs/>
          <w:sz w:val="22"/>
          <w:szCs w:val="22"/>
        </w:rPr>
        <w:t>Naručilac se opredijelio za vrednovanje ponuda po kriterijumu odnos cijene i kvaliteta, koje će se vršiti na osnovu sljedećih parametara:</w:t>
      </w:r>
    </w:p>
    <w:p w14:paraId="20CEFC91">
      <w:pPr>
        <w:bidi w:val="0"/>
        <w:rPr>
          <w:rFonts w:hint="default" w:ascii="Calibri" w:hAnsi="Calibri" w:cs="Calibri"/>
          <w:i/>
          <w:iCs/>
          <w:sz w:val="22"/>
          <w:szCs w:val="22"/>
        </w:rPr>
      </w:pPr>
      <w:r>
        <w:rPr>
          <w:rFonts w:hint="default" w:ascii="Calibri" w:hAnsi="Calibri" w:cs="Calibri"/>
          <w:i/>
          <w:iCs/>
          <w:sz w:val="22"/>
          <w:szCs w:val="22"/>
        </w:rPr>
        <w:t>1. Parametar: Cijena (C) ..................</w:t>
      </w:r>
      <w:r>
        <w:rPr>
          <w:rFonts w:hint="default" w:ascii="Calibri" w:hAnsi="Calibri" w:cs="Calibri"/>
          <w:i/>
          <w:iCs/>
          <w:sz w:val="22"/>
          <w:szCs w:val="22"/>
          <w:lang w:val="sr-Latn-ME"/>
        </w:rPr>
        <w:t>.....................</w:t>
      </w:r>
      <w:r>
        <w:rPr>
          <w:rFonts w:hint="default" w:ascii="Calibri" w:hAnsi="Calibri" w:cs="Calibri"/>
          <w:i/>
          <w:iCs/>
          <w:sz w:val="22"/>
          <w:szCs w:val="22"/>
        </w:rPr>
        <w:t xml:space="preserve">maksimalan broj bodova </w:t>
      </w:r>
      <w:r>
        <w:rPr>
          <w:rFonts w:hint="default" w:ascii="Calibri" w:hAnsi="Calibri" w:cs="Calibri"/>
          <w:i/>
          <w:iCs/>
          <w:sz w:val="22"/>
          <w:szCs w:val="22"/>
          <w:lang w:val="sr-Latn-ME"/>
        </w:rPr>
        <w:t>8</w:t>
      </w:r>
      <w:r>
        <w:rPr>
          <w:rFonts w:hint="default" w:ascii="Calibri" w:hAnsi="Calibri" w:cs="Calibri"/>
          <w:i/>
          <w:iCs/>
          <w:sz w:val="22"/>
          <w:szCs w:val="22"/>
        </w:rPr>
        <w:t>0</w:t>
      </w:r>
    </w:p>
    <w:p w14:paraId="3FBC1726">
      <w:pPr>
        <w:bidi w:val="0"/>
        <w:rPr>
          <w:rFonts w:hint="default" w:ascii="Calibri" w:hAnsi="Calibri" w:cs="Calibri"/>
          <w:i/>
          <w:iCs/>
          <w:sz w:val="22"/>
          <w:szCs w:val="22"/>
        </w:rPr>
      </w:pPr>
      <w:r>
        <w:rPr>
          <w:rFonts w:hint="default" w:ascii="Calibri" w:hAnsi="Calibri" w:cs="Calibri"/>
          <w:i/>
          <w:iCs/>
          <w:sz w:val="22"/>
          <w:szCs w:val="22"/>
        </w:rPr>
        <w:t>2. Parametar: Kvalitet (K)...............</w:t>
      </w:r>
      <w:r>
        <w:rPr>
          <w:rFonts w:hint="default" w:ascii="Calibri" w:hAnsi="Calibri" w:cs="Calibri"/>
          <w:i/>
          <w:iCs/>
          <w:sz w:val="22"/>
          <w:szCs w:val="22"/>
          <w:lang w:val="sr-Latn-ME"/>
        </w:rPr>
        <w:t>.......................</w:t>
      </w:r>
      <w:r>
        <w:rPr>
          <w:rFonts w:hint="default" w:ascii="Calibri" w:hAnsi="Calibri" w:cs="Calibri"/>
          <w:i/>
          <w:iCs/>
          <w:sz w:val="22"/>
          <w:szCs w:val="22"/>
        </w:rPr>
        <w:t xml:space="preserve">maksimalan broj bodova </w:t>
      </w:r>
      <w:r>
        <w:rPr>
          <w:rFonts w:hint="default" w:ascii="Calibri" w:hAnsi="Calibri" w:cs="Calibri"/>
          <w:i/>
          <w:iCs/>
          <w:sz w:val="22"/>
          <w:szCs w:val="22"/>
          <w:lang w:val="sr-Latn-ME"/>
        </w:rPr>
        <w:t>2</w:t>
      </w:r>
      <w:r>
        <w:rPr>
          <w:rFonts w:hint="default" w:ascii="Calibri" w:hAnsi="Calibri" w:cs="Calibri"/>
          <w:i/>
          <w:iCs/>
          <w:sz w:val="22"/>
          <w:szCs w:val="22"/>
        </w:rPr>
        <w:t>0</w:t>
      </w:r>
      <w:r>
        <w:rPr>
          <w:rFonts w:hint="default" w:ascii="Calibri" w:hAnsi="Calibri" w:cs="Calibri"/>
          <w:i/>
          <w:iCs/>
          <w:sz w:val="22"/>
          <w:szCs w:val="22"/>
          <w:lang w:val="sr-Latn-ME"/>
        </w:rPr>
        <w:t>.</w:t>
      </w:r>
      <w:r>
        <w:rPr>
          <w:rFonts w:hint="default" w:ascii="Calibri" w:hAnsi="Calibri" w:cs="Calibri"/>
          <w:i/>
          <w:iCs/>
          <w:sz w:val="22"/>
          <w:szCs w:val="22"/>
        </w:rPr>
        <w:t xml:space="preserve"> </w:t>
      </w:r>
    </w:p>
    <w:p w14:paraId="1E30F8B7">
      <w:pPr>
        <w:bidi w:val="0"/>
        <w:rPr>
          <w:rFonts w:hint="default" w:ascii="Calibri" w:hAnsi="Calibri" w:cs="Calibri"/>
          <w:i/>
          <w:iCs/>
          <w:sz w:val="22"/>
          <w:szCs w:val="22"/>
          <w:lang w:val="sr-Latn-ME"/>
        </w:rPr>
      </w:pPr>
    </w:p>
    <w:p w14:paraId="7203239A">
      <w:pPr>
        <w:widowControl w:val="0"/>
        <w:jc w:val="both"/>
        <w:rPr>
          <w:rFonts w:hint="default" w:ascii="Calibri" w:hAnsi="Calibri" w:cs="Calibri"/>
          <w:i/>
          <w:iCs/>
          <w:sz w:val="22"/>
          <w:szCs w:val="22"/>
        </w:rPr>
      </w:pPr>
      <w:r>
        <w:rPr>
          <w:rFonts w:hint="default" w:ascii="Calibri" w:hAnsi="Calibri" w:cs="Calibri"/>
          <w:i/>
          <w:iCs/>
          <w:sz w:val="22"/>
          <w:szCs w:val="22"/>
        </w:rPr>
        <w:t xml:space="preserve">Ukupan broj bodova = broj bodova za ponuđenu cijenu (C) + broj bodova za kvalitet (K) </w:t>
      </w:r>
    </w:p>
    <w:p w14:paraId="6B83370A">
      <w:pPr>
        <w:widowControl w:val="0"/>
        <w:jc w:val="both"/>
        <w:rPr>
          <w:rFonts w:hint="default" w:ascii="Calibri" w:hAnsi="Calibri" w:cs="Calibri"/>
          <w:i/>
          <w:iCs/>
          <w:sz w:val="22"/>
          <w:szCs w:val="22"/>
        </w:rPr>
      </w:pPr>
    </w:p>
    <w:p w14:paraId="20BF2C98">
      <w:pPr>
        <w:pStyle w:val="11"/>
        <w:widowControl w:val="0"/>
        <w:numPr>
          <w:ilvl w:val="0"/>
          <w:numId w:val="7"/>
        </w:numPr>
        <w:jc w:val="both"/>
        <w:rPr>
          <w:rFonts w:hint="default" w:ascii="Calibri" w:hAnsi="Calibri" w:cs="Calibri"/>
          <w:i/>
          <w:iCs/>
          <w:sz w:val="22"/>
          <w:szCs w:val="22"/>
        </w:rPr>
      </w:pPr>
      <w:r>
        <w:rPr>
          <w:rFonts w:hint="default" w:ascii="Calibri" w:hAnsi="Calibri" w:cs="Calibri"/>
          <w:i/>
          <w:iCs/>
          <w:sz w:val="22"/>
          <w:szCs w:val="22"/>
        </w:rPr>
        <w:t xml:space="preserve">Parametar cijena (C) vrednovaće se na sljedeći način: max </w:t>
      </w:r>
      <w:r>
        <w:rPr>
          <w:rFonts w:hint="default" w:ascii="Calibri" w:hAnsi="Calibri" w:cs="Calibri"/>
          <w:i/>
          <w:iCs/>
          <w:sz w:val="22"/>
          <w:szCs w:val="22"/>
          <w:lang w:val="sr-Latn-ME"/>
        </w:rPr>
        <w:t xml:space="preserve">80 </w:t>
      </w:r>
      <w:r>
        <w:rPr>
          <w:rFonts w:hint="default" w:ascii="Calibri" w:hAnsi="Calibri" w:cs="Calibr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12D6C5A9">
      <w:pPr>
        <w:pStyle w:val="11"/>
        <w:widowControl w:val="0"/>
        <w:ind w:left="360"/>
        <w:jc w:val="both"/>
        <w:rPr>
          <w:rFonts w:hint="default" w:ascii="Calibri" w:hAnsi="Calibri" w:cs="Calibri"/>
          <w:i/>
          <w:iCs/>
          <w:sz w:val="22"/>
          <w:szCs w:val="22"/>
        </w:rPr>
      </w:pPr>
      <w:r>
        <w:rPr>
          <w:rFonts w:hint="default" w:ascii="Calibri" w:hAnsi="Calibri" w:cs="Calibri"/>
          <w:i/>
          <w:iCs/>
          <w:sz w:val="22"/>
          <w:szCs w:val="22"/>
        </w:rPr>
        <w:t>Broj bodova(C)= (najniža ponuđena cijena bez PDV / ponuđena cijena bez PDV) ×</w:t>
      </w:r>
      <w:r>
        <w:rPr>
          <w:rFonts w:hint="default" w:ascii="Calibri" w:hAnsi="Calibri" w:cs="Calibri"/>
          <w:i/>
          <w:iCs/>
          <w:sz w:val="22"/>
          <w:szCs w:val="22"/>
          <w:lang w:val="sr-Latn-ME"/>
        </w:rPr>
        <w:t>8</w:t>
      </w:r>
      <w:r>
        <w:rPr>
          <w:rFonts w:hint="default" w:ascii="Calibri" w:hAnsi="Calibri" w:cs="Calibri"/>
          <w:i/>
          <w:iCs/>
          <w:sz w:val="22"/>
          <w:szCs w:val="22"/>
        </w:rPr>
        <w:t xml:space="preserve">0 </w:t>
      </w:r>
    </w:p>
    <w:p w14:paraId="138B8296">
      <w:pPr>
        <w:pStyle w:val="11"/>
        <w:widowControl w:val="0"/>
        <w:ind w:left="360"/>
        <w:jc w:val="both"/>
        <w:rPr>
          <w:rFonts w:hint="default" w:ascii="Calibri" w:hAnsi="Calibri" w:cs="Calibri"/>
          <w:i/>
          <w:iCs/>
          <w:sz w:val="22"/>
          <w:szCs w:val="22"/>
        </w:rPr>
      </w:pPr>
      <w:r>
        <w:rPr>
          <w:rFonts w:hint="default" w:ascii="Calibri" w:hAnsi="Calibri" w:cs="Calibri"/>
          <w:i/>
          <w:iCs/>
          <w:sz w:val="22"/>
          <w:szCs w:val="22"/>
          <w:lang w:val="fr-FR"/>
        </w:rPr>
        <w:t xml:space="preserve">Ako je ponuđena cijena 0,00 EUR-a prilikom vrednovanja te cijene po parametru najniža ponuđena cijena uzima se da je ponuđena cijena 0,01 EUR. </w:t>
      </w:r>
    </w:p>
    <w:p w14:paraId="5E021077">
      <w:pPr>
        <w:widowControl w:val="0"/>
        <w:jc w:val="both"/>
        <w:rPr>
          <w:rFonts w:hint="default" w:ascii="Calibri" w:hAnsi="Calibri" w:cs="Calibri"/>
          <w:i/>
          <w:iCs/>
          <w:sz w:val="22"/>
          <w:szCs w:val="22"/>
          <w:lang w:val="fr-FR"/>
        </w:rPr>
      </w:pPr>
    </w:p>
    <w:p w14:paraId="64E5235F">
      <w:pPr>
        <w:pStyle w:val="11"/>
        <w:widowControl w:val="0"/>
        <w:numPr>
          <w:ilvl w:val="0"/>
          <w:numId w:val="7"/>
        </w:numPr>
        <w:jc w:val="both"/>
        <w:rPr>
          <w:rFonts w:hint="default" w:ascii="Calibri" w:hAnsi="Calibri" w:cs="Calibri"/>
          <w:i/>
          <w:iCs/>
          <w:sz w:val="22"/>
          <w:szCs w:val="22"/>
          <w:lang w:val="fr-FR"/>
        </w:rPr>
      </w:pPr>
      <w:r>
        <w:rPr>
          <w:rFonts w:hint="default" w:ascii="Calibri" w:hAnsi="Calibri" w:cs="Calibri"/>
          <w:i/>
          <w:iCs/>
          <w:sz w:val="22"/>
          <w:szCs w:val="22"/>
          <w:lang w:val="fr-FR"/>
        </w:rPr>
        <w:t>Parametar kvalitet (K) vrednovaće se na sljedeći način: Maksimalan broj bodova po ovom potkriterijumu je 20.</w:t>
      </w:r>
    </w:p>
    <w:p w14:paraId="6F093B9F">
      <w:pPr>
        <w:pStyle w:val="11"/>
        <w:widowControl w:val="0"/>
        <w:ind w:left="360"/>
        <w:jc w:val="both"/>
        <w:rPr>
          <w:rFonts w:hint="default" w:ascii="Calibri" w:hAnsi="Calibri" w:cs="Calibri"/>
          <w:i/>
          <w:iCs/>
          <w:sz w:val="22"/>
          <w:szCs w:val="22"/>
          <w:lang w:val="fr-FR"/>
        </w:rPr>
      </w:pPr>
      <w:r>
        <w:rPr>
          <w:rFonts w:hint="default" w:ascii="Calibri" w:hAnsi="Calibri" w:cs="Calibri"/>
          <w:i/>
          <w:iCs/>
          <w:sz w:val="22"/>
          <w:szCs w:val="22"/>
          <w:lang w:val="fr-FR"/>
        </w:rPr>
        <w:t>Broj bodova za ovaj potkriterijum određuje se po formuli: K= K1+ K2</w:t>
      </w:r>
    </w:p>
    <w:p w14:paraId="4828CCA2">
      <w:pPr>
        <w:pStyle w:val="11"/>
        <w:widowControl w:val="0"/>
        <w:ind w:left="360"/>
        <w:jc w:val="both"/>
        <w:rPr>
          <w:rFonts w:hint="default" w:ascii="Calibri" w:hAnsi="Calibri" w:cs="Calibri"/>
          <w:i/>
          <w:iCs/>
          <w:sz w:val="22"/>
          <w:szCs w:val="22"/>
          <w:lang w:val="fr-FR"/>
        </w:rPr>
      </w:pPr>
    </w:p>
    <w:p w14:paraId="72114141">
      <w:pPr>
        <w:pStyle w:val="11"/>
        <w:widowControl w:val="0"/>
        <w:ind w:left="360"/>
        <w:jc w:val="both"/>
        <w:rPr>
          <w:rFonts w:hint="default" w:ascii="Calibri" w:hAnsi="Calibri" w:cs="Calibri"/>
          <w:i/>
          <w:iCs/>
          <w:sz w:val="22"/>
          <w:szCs w:val="22"/>
          <w:lang w:val="fr-FR"/>
        </w:rPr>
      </w:pPr>
      <w:r>
        <w:rPr>
          <w:rFonts w:hint="default" w:ascii="Calibri" w:hAnsi="Calibri" w:cs="Calibri"/>
          <w:i/>
          <w:iCs/>
          <w:sz w:val="22"/>
          <w:szCs w:val="22"/>
          <w:lang w:val="fr-FR"/>
        </w:rPr>
        <w:t>Kao osnova za vrednovanje uzima se:</w:t>
      </w:r>
    </w:p>
    <w:p w14:paraId="2ED6700B">
      <w:pPr>
        <w:pStyle w:val="11"/>
        <w:widowControl w:val="0"/>
        <w:ind w:left="360"/>
        <w:jc w:val="both"/>
        <w:rPr>
          <w:rFonts w:hint="default" w:ascii="Calibri" w:hAnsi="Calibri" w:cs="Calibri"/>
          <w:i/>
          <w:iCs/>
          <w:sz w:val="22"/>
          <w:szCs w:val="22"/>
          <w:lang w:val="fr-FR"/>
        </w:rPr>
      </w:pPr>
    </w:p>
    <w:p w14:paraId="76FCA388">
      <w:pPr>
        <w:widowControl w:val="0"/>
        <w:ind w:left="360"/>
        <w:jc w:val="both"/>
        <w:rPr>
          <w:rFonts w:hint="default" w:ascii="Calibri" w:hAnsi="Calibri" w:cs="Calibri"/>
          <w:i/>
          <w:iCs/>
          <w:sz w:val="22"/>
          <w:szCs w:val="22"/>
          <w:lang w:val="sr-Latn-ME"/>
        </w:rPr>
      </w:pPr>
      <w:r>
        <w:rPr>
          <w:rFonts w:hint="default" w:ascii="Calibri" w:hAnsi="Calibri" w:cs="Calibri"/>
          <w:i/>
          <w:iCs/>
          <w:sz w:val="22"/>
          <w:szCs w:val="22"/>
        </w:rPr>
        <w:sym w:font="Wingdings" w:char="F078"/>
      </w:r>
      <w:r>
        <w:rPr>
          <w:rFonts w:hint="default" w:ascii="Calibri" w:hAnsi="Calibri" w:cs="Calibri"/>
          <w:i/>
          <w:iCs/>
          <w:sz w:val="22"/>
          <w:szCs w:val="22"/>
          <w:lang w:val="sr-Latn-ME"/>
        </w:rPr>
        <w:t xml:space="preserve"> garantni rok za ponuđeno sredstvo-mašinu</w:t>
      </w:r>
    </w:p>
    <w:p w14:paraId="48B25439">
      <w:pPr>
        <w:widowControl w:val="0"/>
        <w:ind w:left="360"/>
        <w:jc w:val="both"/>
        <w:rPr>
          <w:rFonts w:hint="default" w:ascii="Calibri" w:hAnsi="Calibri" w:cs="Calibri"/>
          <w:i/>
          <w:iCs/>
          <w:sz w:val="22"/>
          <w:szCs w:val="22"/>
          <w:lang w:val="fr-FR"/>
        </w:rPr>
      </w:pPr>
      <w:r>
        <w:rPr>
          <w:rFonts w:hint="default" w:ascii="Calibri" w:hAnsi="Calibri" w:eastAsia="sans-serif" w:cs="Calibri"/>
          <w:i/>
          <w:iCs/>
          <w:sz w:val="22"/>
          <w:szCs w:val="22"/>
        </w:rPr>
        <w:t>Parametar kvalitet (K</w:t>
      </w:r>
      <w:r>
        <w:rPr>
          <w:rFonts w:hint="default" w:ascii="Calibri" w:hAnsi="Calibri" w:eastAsia="sans-serif" w:cs="Calibri"/>
          <w:i/>
          <w:iCs/>
          <w:sz w:val="22"/>
          <w:szCs w:val="22"/>
          <w:lang w:val="sr-Latn-ME"/>
        </w:rPr>
        <w:t>1</w:t>
      </w:r>
      <w:r>
        <w:rPr>
          <w:rFonts w:hint="default" w:ascii="Calibri" w:hAnsi="Calibri" w:eastAsia="sans-serif" w:cs="Calibri"/>
          <w:i/>
          <w:iCs/>
          <w:sz w:val="22"/>
          <w:szCs w:val="22"/>
        </w:rPr>
        <w:t xml:space="preserve">) –garantni rok vrednovaće se na sljedeći način: </w:t>
      </w:r>
      <w:r>
        <w:rPr>
          <w:rFonts w:hint="default" w:ascii="Calibri" w:hAnsi="Calibri" w:cs="Calibri"/>
          <w:i/>
          <w:iCs/>
          <w:sz w:val="22"/>
          <w:szCs w:val="22"/>
          <w:lang w:val="fr-FR"/>
        </w:rPr>
        <w:t>Ponuđač sa naj</w:t>
      </w:r>
      <w:r>
        <w:rPr>
          <w:rFonts w:hint="default" w:ascii="Calibri" w:hAnsi="Calibri" w:cs="Calibri"/>
          <w:i/>
          <w:iCs/>
          <w:sz w:val="22"/>
          <w:szCs w:val="22"/>
          <w:lang w:val="sr-Latn-ME"/>
        </w:rPr>
        <w:t>dužim</w:t>
      </w:r>
      <w:r>
        <w:rPr>
          <w:rFonts w:hint="default" w:ascii="Calibri" w:hAnsi="Calibri" w:cs="Calibri"/>
          <w:i/>
          <w:iCs/>
          <w:sz w:val="22"/>
          <w:szCs w:val="22"/>
          <w:lang w:val="fr-FR"/>
        </w:rPr>
        <w:t xml:space="preserve"> ponuđenim</w:t>
      </w:r>
      <w:r>
        <w:rPr>
          <w:rFonts w:hint="default" w:ascii="Calibri" w:hAnsi="Calibri" w:cs="Calibri"/>
          <w:i/>
          <w:iCs/>
          <w:sz w:val="22"/>
          <w:szCs w:val="22"/>
          <w:lang w:val="sr-Latn-ME"/>
        </w:rPr>
        <w:t xml:space="preserve"> garantnim</w:t>
      </w:r>
      <w:r>
        <w:rPr>
          <w:rFonts w:hint="default" w:ascii="Calibri" w:hAnsi="Calibri" w:cs="Calibri"/>
          <w:i/>
          <w:iCs/>
          <w:sz w:val="22"/>
          <w:szCs w:val="22"/>
          <w:lang w:val="fr-FR"/>
        </w:rPr>
        <w:t xml:space="preserve"> rokom </w:t>
      </w:r>
      <w:r>
        <w:rPr>
          <w:rFonts w:hint="default" w:ascii="Calibri" w:hAnsi="Calibri" w:cs="Calibri"/>
          <w:i/>
          <w:iCs/>
          <w:sz w:val="22"/>
          <w:szCs w:val="22"/>
          <w:lang w:val="sr-Latn-ME"/>
        </w:rPr>
        <w:t>ponuđene</w:t>
      </w:r>
      <w:r>
        <w:rPr>
          <w:rFonts w:hint="default" w:ascii="Calibri" w:hAnsi="Calibri" w:cs="Calibri"/>
          <w:i/>
          <w:iCs/>
          <w:sz w:val="22"/>
          <w:szCs w:val="22"/>
          <w:lang w:val="fr-FR"/>
        </w:rPr>
        <w:t xml:space="preserve"> robe dobija maksimalni broj bodova u skladu sa ovim parametrom, a drugi ponuđači dobijaju proporcionalno manji broj bodova po formuli: </w:t>
      </w:r>
    </w:p>
    <w:p w14:paraId="4CDAF5F4">
      <w:pPr>
        <w:widowControl w:val="0"/>
        <w:ind w:left="360"/>
        <w:jc w:val="both"/>
        <w:rPr>
          <w:rFonts w:hint="default" w:ascii="Calibri" w:hAnsi="Calibri" w:cs="Calibri"/>
          <w:i/>
          <w:iCs/>
          <w:color w:val="auto"/>
          <w:sz w:val="22"/>
          <w:szCs w:val="22"/>
          <w:shd w:val="clear" w:color="auto" w:fill="auto"/>
          <w:lang w:val="sr-Latn-ME"/>
        </w:rPr>
      </w:pPr>
      <w:r>
        <w:rPr>
          <w:rFonts w:hint="default" w:ascii="Calibri" w:hAnsi="Calibri" w:cs="Calibri"/>
          <w:i/>
          <w:iCs/>
          <w:sz w:val="22"/>
          <w:szCs w:val="22"/>
        </w:rPr>
        <w:t>Broj bodova(K)</w:t>
      </w:r>
      <w:r>
        <w:rPr>
          <w:rFonts w:hint="default" w:ascii="Calibri" w:hAnsi="Calibri" w:cs="Calibri"/>
          <w:i/>
          <w:iCs/>
          <w:sz w:val="22"/>
          <w:szCs w:val="22"/>
          <w:lang w:val="sr-Latn-ME"/>
        </w:rPr>
        <w:t xml:space="preserve"> </w:t>
      </w:r>
      <w:r>
        <w:rPr>
          <w:rFonts w:hint="default" w:ascii="Calibri" w:hAnsi="Calibri" w:cs="Calibri"/>
          <w:i/>
          <w:iCs/>
          <w:sz w:val="22"/>
          <w:szCs w:val="22"/>
        </w:rPr>
        <w:t xml:space="preserve">= ponuđeni </w:t>
      </w:r>
      <w:r>
        <w:rPr>
          <w:rFonts w:hint="default" w:ascii="Calibri" w:hAnsi="Calibri" w:cs="Calibri"/>
          <w:i/>
          <w:iCs/>
          <w:sz w:val="22"/>
          <w:szCs w:val="22"/>
          <w:lang w:val="sr-Latn-ME"/>
        </w:rPr>
        <w:t>garantni rok</w:t>
      </w:r>
      <w:r>
        <w:rPr>
          <w:rFonts w:hint="default" w:ascii="Calibri" w:hAnsi="Calibri" w:cs="Calibri"/>
          <w:i/>
          <w:iCs/>
          <w:sz w:val="22"/>
          <w:szCs w:val="22"/>
        </w:rPr>
        <w:t xml:space="preserve"> /</w:t>
      </w:r>
      <w:r>
        <w:rPr>
          <w:rFonts w:hint="default" w:ascii="Calibri" w:hAnsi="Calibri" w:cs="Calibri"/>
          <w:i/>
          <w:iCs/>
          <w:sz w:val="22"/>
          <w:szCs w:val="22"/>
          <w:lang w:val="sr-Latn-ME"/>
        </w:rPr>
        <w:t>najduži</w:t>
      </w:r>
      <w:r>
        <w:rPr>
          <w:rFonts w:hint="default" w:ascii="Calibri" w:hAnsi="Calibri" w:cs="Calibri"/>
          <w:i/>
          <w:iCs/>
          <w:sz w:val="22"/>
          <w:szCs w:val="22"/>
        </w:rPr>
        <w:t xml:space="preserve"> ponuđeni</w:t>
      </w:r>
      <w:r>
        <w:rPr>
          <w:rFonts w:hint="default" w:ascii="Calibri" w:hAnsi="Calibri" w:cs="Calibri"/>
          <w:i/>
          <w:iCs/>
          <w:sz w:val="22"/>
          <w:szCs w:val="22"/>
          <w:lang w:val="sr-Latn-ME"/>
        </w:rPr>
        <w:t xml:space="preserve"> garantni</w:t>
      </w:r>
      <w:r>
        <w:rPr>
          <w:rFonts w:hint="default" w:ascii="Calibri" w:hAnsi="Calibri" w:cs="Calibri"/>
          <w:i/>
          <w:iCs/>
          <w:sz w:val="22"/>
          <w:szCs w:val="22"/>
        </w:rPr>
        <w:t xml:space="preserve"> rok) x </w:t>
      </w:r>
      <w:r>
        <w:rPr>
          <w:rFonts w:hint="default" w:ascii="Calibri" w:hAnsi="Calibri" w:cs="Calibri"/>
          <w:i/>
          <w:iCs/>
          <w:sz w:val="22"/>
          <w:szCs w:val="22"/>
          <w:lang w:val="sr-Latn-ME"/>
        </w:rPr>
        <w:t xml:space="preserve">10. </w:t>
      </w:r>
      <w:r>
        <w:rPr>
          <w:rFonts w:hint="default" w:ascii="Calibri" w:hAnsi="Calibri" w:eastAsia="sans-serif" w:cs="Calibri"/>
          <w:i/>
          <w:iCs/>
          <w:sz w:val="22"/>
          <w:szCs w:val="22"/>
        </w:rPr>
        <w:t xml:space="preserve">Garantni rok iskazuje se u mjesecima. </w:t>
      </w:r>
      <w:r>
        <w:rPr>
          <w:rFonts w:hint="default" w:ascii="Calibri" w:hAnsi="Calibri" w:eastAsia="sans-serif" w:cs="Calibri"/>
          <w:i/>
          <w:iCs/>
          <w:caps w:val="0"/>
          <w:color w:val="auto"/>
          <w:spacing w:val="0"/>
          <w:sz w:val="22"/>
          <w:szCs w:val="22"/>
          <w:shd w:val="clear" w:color="auto" w:fill="auto"/>
        </w:rPr>
        <w:t>Najmanji ponuđeni garantni rok ne može biti manji od 1</w:t>
      </w:r>
      <w:r>
        <w:rPr>
          <w:rFonts w:hint="default" w:ascii="Calibri" w:hAnsi="Calibri" w:eastAsia="sans-serif" w:cs="Calibri"/>
          <w:i/>
          <w:iCs/>
          <w:caps w:val="0"/>
          <w:color w:val="auto"/>
          <w:spacing w:val="0"/>
          <w:sz w:val="22"/>
          <w:szCs w:val="22"/>
          <w:shd w:val="clear" w:color="auto" w:fill="auto"/>
          <w:lang w:val="sr-Latn-ME"/>
        </w:rPr>
        <w:t>2</w:t>
      </w:r>
      <w:bookmarkStart w:id="20" w:name="_GoBack"/>
      <w:bookmarkEnd w:id="20"/>
      <w:r>
        <w:rPr>
          <w:rFonts w:hint="default" w:ascii="Calibri" w:hAnsi="Calibri" w:eastAsia="sans-serif" w:cs="Calibri"/>
          <w:i/>
          <w:iCs/>
          <w:caps w:val="0"/>
          <w:color w:val="auto"/>
          <w:spacing w:val="0"/>
          <w:sz w:val="22"/>
          <w:szCs w:val="22"/>
          <w:shd w:val="clear" w:color="auto" w:fill="auto"/>
        </w:rPr>
        <w:t xml:space="preserve"> mjeseci od potpisivanja zapisnika o primopredaji</w:t>
      </w:r>
      <w:r>
        <w:rPr>
          <w:rFonts w:hint="default" w:ascii="Calibri" w:hAnsi="Calibri" w:eastAsia="sans-serif" w:cs="Calibri"/>
          <w:i/>
          <w:iCs/>
          <w:caps w:val="0"/>
          <w:color w:val="auto"/>
          <w:spacing w:val="0"/>
          <w:sz w:val="22"/>
          <w:szCs w:val="22"/>
          <w:shd w:val="clear" w:color="auto" w:fill="auto"/>
          <w:lang w:val="sr-Latn-ME"/>
        </w:rPr>
        <w:t xml:space="preserve"> sredstva-mašine.</w:t>
      </w:r>
    </w:p>
    <w:p w14:paraId="2D47AF9C">
      <w:pPr>
        <w:widowControl w:val="0"/>
        <w:ind w:left="360"/>
        <w:jc w:val="both"/>
        <w:rPr>
          <w:rFonts w:hint="default" w:ascii="Calibri" w:hAnsi="Calibri" w:cs="Calibri"/>
          <w:i/>
          <w:iCs/>
          <w:sz w:val="22"/>
          <w:szCs w:val="22"/>
          <w:lang w:val="sr-Latn-ME"/>
        </w:rPr>
      </w:pPr>
      <w:r>
        <w:rPr>
          <w:rFonts w:hint="default" w:ascii="Calibri" w:hAnsi="Calibri" w:cs="Calibri"/>
          <w:i/>
          <w:iCs/>
          <w:sz w:val="22"/>
          <w:szCs w:val="22"/>
        </w:rPr>
        <w:sym w:font="Wingdings" w:char="F078"/>
      </w:r>
      <w:r>
        <w:rPr>
          <w:rFonts w:hint="default" w:ascii="Calibri" w:hAnsi="Calibri" w:cs="Calibri"/>
          <w:i/>
          <w:iCs/>
          <w:sz w:val="22"/>
          <w:szCs w:val="22"/>
          <w:lang w:val="sr-Latn-ME"/>
        </w:rPr>
        <w:t xml:space="preserve"> rok isporuke ponuđenog sredstva - mašine</w:t>
      </w:r>
    </w:p>
    <w:p w14:paraId="34B5534B">
      <w:pPr>
        <w:widowControl w:val="0"/>
        <w:ind w:left="360"/>
        <w:jc w:val="both"/>
        <w:rPr>
          <w:rFonts w:hint="default" w:ascii="Calibri" w:hAnsi="Calibri" w:cs="Calibri"/>
          <w:i/>
          <w:iCs/>
          <w:sz w:val="22"/>
          <w:szCs w:val="22"/>
          <w:lang w:val="sr-Latn-ME"/>
        </w:rPr>
      </w:pPr>
      <w:r>
        <w:rPr>
          <w:rFonts w:hint="default" w:ascii="Calibri" w:hAnsi="Calibri" w:eastAsia="sans-serif" w:cs="Calibri"/>
          <w:i/>
          <w:iCs/>
          <w:sz w:val="22"/>
          <w:szCs w:val="22"/>
        </w:rPr>
        <w:t>Parametar kvalitet (K</w:t>
      </w:r>
      <w:r>
        <w:rPr>
          <w:rFonts w:hint="default" w:ascii="Calibri" w:hAnsi="Calibri" w:eastAsia="sans-serif" w:cs="Calibri"/>
          <w:i/>
          <w:iCs/>
          <w:sz w:val="22"/>
          <w:szCs w:val="22"/>
          <w:lang w:val="sr-Latn-ME"/>
        </w:rPr>
        <w:t>2</w:t>
      </w:r>
      <w:r>
        <w:rPr>
          <w:rFonts w:hint="default" w:ascii="Calibri" w:hAnsi="Calibri" w:eastAsia="sans-serif" w:cs="Calibri"/>
          <w:i/>
          <w:iCs/>
          <w:sz w:val="22"/>
          <w:szCs w:val="22"/>
        </w:rPr>
        <w:t xml:space="preserve">) –rok isporuke vrednovaće se na sljedeći način: </w:t>
      </w:r>
      <w:r>
        <w:rPr>
          <w:rFonts w:hint="default" w:ascii="Calibri" w:hAnsi="Calibri" w:cs="Calibri"/>
          <w:i/>
          <w:iCs/>
          <w:sz w:val="22"/>
          <w:szCs w:val="22"/>
          <w:lang w:val="sr-Latn-ME"/>
        </w:rPr>
        <w:t>Ponuđač sa najkraćim ponuđenim rokom isporuke dobija dobija maksimalni broj bodova u skladu sa ovim parametrom, a drugi ponuđači dobijaju proporcionalno manji broj bodova po formuli: Broj bodova(K)= (najkraći ponuđeni rok isporuke/ ponuđeni rok isporuke) × 10. Rok isporuke iskazuje se u danima.</w:t>
      </w:r>
    </w:p>
    <w:p w14:paraId="600B1A5A">
      <w:pPr>
        <w:jc w:val="both"/>
        <w:rPr>
          <w:rFonts w:asciiTheme="minorHAnsi" w:hAnsiTheme="minorHAnsi" w:cstheme="minorHAnsi"/>
          <w:color w:val="000000"/>
          <w:sz w:val="22"/>
          <w:szCs w:val="22"/>
        </w:rPr>
      </w:pPr>
    </w:p>
    <w:p w14:paraId="2D728E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12F5922D">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163726D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w:t>
      </w:r>
      <w:r>
        <w:rPr>
          <w:rFonts w:hint="default" w:asciiTheme="minorHAnsi" w:hAnsiTheme="minorHAnsi" w:cstheme="minorHAnsi"/>
          <w:b/>
          <w:color w:val="000000"/>
          <w:sz w:val="22"/>
          <w:szCs w:val="22"/>
          <w:lang w:val="sr-Latn-ME"/>
        </w:rPr>
        <w:t>18</w:t>
      </w:r>
      <w:r>
        <w:rPr>
          <w:rFonts w:asciiTheme="minorHAnsi" w:hAnsiTheme="minorHAnsi" w:cstheme="minorHAnsi"/>
          <w:b/>
          <w:color w:val="000000"/>
          <w:sz w:val="22"/>
          <w:szCs w:val="22"/>
        </w:rPr>
        <w:t>.04.2025. godine do 1</w:t>
      </w:r>
      <w:r>
        <w:rPr>
          <w:rFonts w:hint="default" w:asciiTheme="minorHAnsi" w:hAnsiTheme="minorHAnsi" w:cstheme="minorHAnsi"/>
          <w:b/>
          <w:color w:val="000000"/>
          <w:sz w:val="22"/>
          <w:szCs w:val="22"/>
          <w:lang w:val="sr-Latn-ME"/>
        </w:rPr>
        <w:t>0</w:t>
      </w:r>
      <w:r>
        <w:rPr>
          <w:rFonts w:asciiTheme="minorHAnsi" w:hAnsiTheme="minorHAnsi" w:cstheme="minorHAnsi"/>
          <w:b/>
          <w:color w:val="000000"/>
          <w:sz w:val="22"/>
          <w:szCs w:val="22"/>
        </w:rPr>
        <w:t xml:space="preserve">:00 sati. </w:t>
      </w:r>
    </w:p>
    <w:p w14:paraId="5CD8D067">
      <w:pPr>
        <w:pStyle w:val="11"/>
        <w:jc w:val="both"/>
        <w:rPr>
          <w:rFonts w:asciiTheme="minorHAnsi" w:hAnsiTheme="minorHAnsi" w:cstheme="minorHAnsi"/>
          <w:b/>
          <w:color w:val="000000"/>
          <w:sz w:val="22"/>
          <w:szCs w:val="22"/>
        </w:rPr>
      </w:pPr>
    </w:p>
    <w:p w14:paraId="04BFED4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Otvaranje ponuda održaće se dana 1</w:t>
      </w:r>
      <w:r>
        <w:rPr>
          <w:rFonts w:hint="default" w:asciiTheme="minorHAnsi" w:hAnsiTheme="minorHAnsi" w:cstheme="minorHAnsi"/>
          <w:b/>
          <w:color w:val="000000"/>
          <w:sz w:val="22"/>
          <w:szCs w:val="22"/>
          <w:lang w:val="sr-Latn-ME"/>
        </w:rPr>
        <w:t>8</w:t>
      </w:r>
      <w:r>
        <w:rPr>
          <w:rFonts w:asciiTheme="minorHAnsi" w:hAnsiTheme="minorHAnsi" w:cstheme="minorHAnsi"/>
          <w:b/>
          <w:color w:val="000000"/>
          <w:sz w:val="22"/>
          <w:szCs w:val="22"/>
        </w:rPr>
        <w:t>.04.2025. godine u 1</w:t>
      </w:r>
      <w:r>
        <w:rPr>
          <w:rFonts w:hint="default" w:asciiTheme="minorHAnsi" w:hAnsiTheme="minorHAnsi" w:cstheme="minorHAnsi"/>
          <w:b/>
          <w:color w:val="000000"/>
          <w:sz w:val="22"/>
          <w:szCs w:val="22"/>
          <w:lang w:val="sr-Latn-ME"/>
        </w:rPr>
        <w:t>0</w:t>
      </w:r>
      <w:r>
        <w:rPr>
          <w:rFonts w:asciiTheme="minorHAnsi" w:hAnsiTheme="minorHAnsi" w:cstheme="minorHAnsi"/>
          <w:b/>
          <w:color w:val="000000"/>
          <w:sz w:val="22"/>
          <w:szCs w:val="22"/>
        </w:rPr>
        <w:t>:</w:t>
      </w:r>
      <w:r>
        <w:rPr>
          <w:rFonts w:hint="default" w:asciiTheme="minorHAnsi" w:hAnsiTheme="minorHAnsi" w:cstheme="minorHAnsi"/>
          <w:b/>
          <w:color w:val="000000"/>
          <w:sz w:val="22"/>
          <w:szCs w:val="22"/>
          <w:lang w:val="sr-Latn-ME"/>
        </w:rPr>
        <w:t>30</w:t>
      </w:r>
      <w:r>
        <w:rPr>
          <w:rFonts w:asciiTheme="minorHAnsi" w:hAnsiTheme="minorHAnsi" w:cstheme="minorHAnsi"/>
          <w:b/>
          <w:color w:val="000000"/>
          <w:sz w:val="22"/>
          <w:szCs w:val="22"/>
        </w:rPr>
        <w:t xml:space="preserve"> sati.</w:t>
      </w:r>
    </w:p>
    <w:p w14:paraId="51FE081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Napomena: U skladu sa Zakonom o javnim nabavkama Izjava privrednog subjekta i garancija ponude podnose se u elektronskom obliku putem ESJN.</w:t>
      </w:r>
    </w:p>
    <w:p w14:paraId="198A4C8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5B007">
      <w:pPr>
        <w:pStyle w:val="11"/>
        <w:jc w:val="both"/>
        <w:rPr>
          <w:rFonts w:asciiTheme="minorHAnsi" w:hAnsiTheme="minorHAnsi" w:cstheme="minorHAnsi"/>
          <w:b/>
          <w:color w:val="000000"/>
          <w:sz w:val="22"/>
          <w:szCs w:val="22"/>
        </w:rPr>
      </w:pPr>
    </w:p>
    <w:p w14:paraId="145EDB1B">
      <w:pPr>
        <w:jc w:val="both"/>
        <w:rPr>
          <w:rFonts w:asciiTheme="minorHAnsi" w:hAnsiTheme="minorHAnsi" w:cstheme="minorHAnsi"/>
          <w:b/>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b/>
          <w:color w:val="000000"/>
          <w:sz w:val="22"/>
          <w:szCs w:val="22"/>
        </w:rPr>
        <w:t xml:space="preserve">Dio ponude koje se ne dostavlja preko ESJN-a, a odnosi se na Garanciju ponude dostavlja se: </w:t>
      </w:r>
    </w:p>
    <w:p w14:paraId="16085721">
      <w:pPr>
        <w:pStyle w:val="11"/>
        <w:jc w:val="both"/>
        <w:rPr>
          <w:rFonts w:asciiTheme="minorHAnsi" w:hAnsiTheme="minorHAnsi" w:cstheme="minorHAnsi"/>
          <w:b/>
          <w:color w:val="000000"/>
          <w:sz w:val="22"/>
          <w:szCs w:val="22"/>
        </w:rPr>
      </w:pPr>
    </w:p>
    <w:p w14:paraId="590348EE">
      <w:pPr>
        <w:pStyle w:val="11"/>
        <w:numPr>
          <w:ilvl w:val="0"/>
          <w:numId w:val="8"/>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neposrednim podnošenjem na arhivi naručioca na adresi Zabjelo, Bulevar Zetskih Vladara 1/15, </w:t>
      </w:r>
    </w:p>
    <w:p w14:paraId="6E11B849">
      <w:pPr>
        <w:pStyle w:val="11"/>
        <w:numPr>
          <w:ilvl w:val="0"/>
          <w:numId w:val="8"/>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preporučenom pošiljkom sa povratnicom na adresi Zabjelo, Bulevar Zetskih Vladara 1/15;</w:t>
      </w:r>
    </w:p>
    <w:p w14:paraId="38D7C2F4">
      <w:pPr>
        <w:pStyle w:val="11"/>
        <w:jc w:val="both"/>
        <w:rPr>
          <w:rFonts w:asciiTheme="minorHAnsi" w:hAnsiTheme="minorHAnsi" w:cstheme="minorHAnsi"/>
          <w:b/>
          <w:color w:val="000000"/>
          <w:sz w:val="22"/>
          <w:szCs w:val="22"/>
        </w:rPr>
      </w:pPr>
    </w:p>
    <w:p w14:paraId="485EDCF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radnim danima od 8:00 do 16:00 sati, zaključno sa danom </w:t>
      </w:r>
      <w:r>
        <w:rPr>
          <w:rFonts w:hint="default" w:asciiTheme="minorHAnsi" w:hAnsiTheme="minorHAnsi" w:cstheme="minorHAnsi"/>
          <w:b/>
          <w:color w:val="000000"/>
          <w:sz w:val="22"/>
          <w:szCs w:val="22"/>
          <w:lang w:val="sr-Latn-ME"/>
        </w:rPr>
        <w:t>18.04</w:t>
      </w:r>
      <w:r>
        <w:rPr>
          <w:rFonts w:asciiTheme="minorHAnsi" w:hAnsiTheme="minorHAnsi" w:cstheme="minorHAnsi"/>
          <w:b/>
          <w:color w:val="000000"/>
          <w:sz w:val="22"/>
          <w:szCs w:val="22"/>
        </w:rPr>
        <w:t>.2025. godine do 1</w:t>
      </w:r>
      <w:r>
        <w:rPr>
          <w:rFonts w:hint="default" w:asciiTheme="minorHAnsi" w:hAnsiTheme="minorHAnsi" w:cstheme="minorHAnsi"/>
          <w:b/>
          <w:color w:val="000000"/>
          <w:sz w:val="22"/>
          <w:szCs w:val="22"/>
          <w:lang w:val="sr-Latn-ME"/>
        </w:rPr>
        <w:t>0</w:t>
      </w:r>
      <w:r>
        <w:rPr>
          <w:rFonts w:asciiTheme="minorHAnsi" w:hAnsiTheme="minorHAnsi" w:cstheme="minorHAnsi"/>
          <w:b/>
          <w:color w:val="000000"/>
          <w:sz w:val="22"/>
          <w:szCs w:val="22"/>
        </w:rPr>
        <w:t>:00 sati.</w:t>
      </w:r>
    </w:p>
    <w:p w14:paraId="39AB08C9">
      <w:pPr>
        <w:pStyle w:val="11"/>
        <w:jc w:val="both"/>
        <w:rPr>
          <w:rFonts w:asciiTheme="minorHAnsi" w:hAnsiTheme="minorHAnsi" w:cstheme="minorHAnsi"/>
          <w:color w:val="000000"/>
          <w:sz w:val="22"/>
          <w:szCs w:val="22"/>
        </w:rPr>
      </w:pPr>
    </w:p>
    <w:p w14:paraId="7DDC1E01">
      <w:pPr>
        <w:jc w:val="both"/>
        <w:rPr>
          <w:rFonts w:asciiTheme="minorHAnsi" w:hAnsiTheme="minorHAnsi" w:cstheme="minorHAnsi"/>
          <w:color w:val="000000"/>
          <w:sz w:val="22"/>
          <w:szCs w:val="22"/>
        </w:rPr>
      </w:pPr>
    </w:p>
    <w:p w14:paraId="1EE991CA">
      <w:pPr>
        <w:jc w:val="both"/>
        <w:rPr>
          <w:rFonts w:asciiTheme="minorHAnsi" w:hAnsiTheme="minorHAnsi" w:cstheme="minorHAnsi"/>
          <w:color w:val="000000"/>
          <w:sz w:val="22"/>
          <w:szCs w:val="22"/>
        </w:rPr>
      </w:pPr>
      <w:bookmarkStart w:id="9" w:name="_Toc62730562"/>
    </w:p>
    <w:p w14:paraId="09F03C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 xml:space="preserve">USLOVI ZA AKTIVIRANJE GARANCIJE PONUDE </w:t>
      </w:r>
    </w:p>
    <w:bookmarkEnd w:id="9"/>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09C4319B">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bookmarkStart w:id="11" w:name="_Hlk193718709"/>
      <w:r>
        <w:rPr>
          <w:rFonts w:asciiTheme="minorHAnsi" w:hAnsiTheme="minorHAnsi" w:cstheme="minorHAnsi"/>
          <w:b/>
          <w:sz w:val="22"/>
          <w:szCs w:val="22"/>
        </w:rPr>
        <w:t>TAJNOST PODATAKA</w:t>
      </w:r>
      <w:bookmarkEnd w:id="10"/>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bookmarkEnd w:id="11"/>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2CFC07AA">
      <w:pPr>
        <w:rPr>
          <w:rFonts w:asciiTheme="minorHAnsi" w:hAnsiTheme="minorHAnsi" w:cstheme="minorHAnsi"/>
          <w:sz w:val="22"/>
          <w:szCs w:val="22"/>
        </w:rPr>
      </w:pPr>
    </w:p>
    <w:p w14:paraId="4F76CE4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BD53971">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Izjava privrednog subjekta podnosi se u elektronskom obliku putem ESJN-a u skladu sa Pravilnikom o obrascu izjave privrednog subjekta "Službeni list Crne Gore, broj 114/2024" od 29.11.2024.</w:t>
      </w:r>
    </w:p>
    <w:p w14:paraId="79B6876C">
      <w:pPr>
        <w:jc w:val="both"/>
        <w:rPr>
          <w:rFonts w:asciiTheme="minorHAnsi" w:hAnsiTheme="minorHAnsi" w:cstheme="minorHAnsi"/>
          <w:sz w:val="22"/>
          <w:szCs w:val="22"/>
        </w:rPr>
      </w:pPr>
      <w:r>
        <w:rPr>
          <w:rFonts w:asciiTheme="minorHAnsi" w:hAnsiTheme="minorHAnsi" w:cstheme="minorHAnsi"/>
          <w:sz w:val="22"/>
          <w:szCs w:val="22"/>
        </w:rPr>
        <w:t>Ponuđač je dužan da tačno i nedvosmisleno popuni Izjavu privrednog subjekta u skladu sa zahtjevima iz tenderske dokumentacije.</w:t>
      </w:r>
    </w:p>
    <w:p w14:paraId="65887AEF">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55C0A005">
      <w:pPr>
        <w:jc w:val="both"/>
        <w:rPr>
          <w:rFonts w:asciiTheme="minorHAnsi" w:hAnsiTheme="minorHAnsi" w:cstheme="minorHAnsi"/>
          <w:i/>
          <w:sz w:val="22"/>
          <w:szCs w:val="22"/>
        </w:rPr>
      </w:pPr>
    </w:p>
    <w:p w14:paraId="6102A7CD">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51540418">
      <w:pPr>
        <w:jc w:val="both"/>
        <w:rPr>
          <w:rFonts w:asciiTheme="minorHAnsi" w:hAnsiTheme="minorHAnsi" w:cstheme="minorHAnsi"/>
          <w:sz w:val="22"/>
          <w:szCs w:val="22"/>
        </w:rPr>
      </w:pPr>
    </w:p>
    <w:p w14:paraId="281EC916">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89CD0C2">
      <w:pPr>
        <w:jc w:val="both"/>
        <w:rPr>
          <w:rFonts w:asciiTheme="minorHAnsi" w:hAnsiTheme="minorHAnsi" w:cstheme="minorHAnsi"/>
          <w:sz w:val="22"/>
          <w:szCs w:val="22"/>
        </w:rPr>
      </w:pPr>
    </w:p>
    <w:p w14:paraId="592749CC">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8"/>
      </w:r>
    </w:p>
    <w:p w14:paraId="0BDA129C">
      <w:pPr>
        <w:jc w:val="both"/>
        <w:rPr>
          <w:rFonts w:asciiTheme="minorHAnsi" w:hAnsiTheme="minorHAnsi" w:cstheme="minorHAnsi"/>
          <w:color w:val="000000"/>
          <w:sz w:val="22"/>
          <w:szCs w:val="22"/>
        </w:rPr>
      </w:pPr>
    </w:p>
    <w:p w14:paraId="0F577DF1">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176EFDA6">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7F09846B">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58A4D85C">
      <w:pPr>
        <w:jc w:val="both"/>
        <w:rPr>
          <w:rFonts w:asciiTheme="minorHAnsi" w:hAnsiTheme="minorHAnsi" w:cstheme="minorHAnsi"/>
          <w:b/>
          <w:bCs/>
          <w:color w:val="FF0000"/>
          <w:sz w:val="22"/>
          <w:szCs w:val="22"/>
        </w:rPr>
      </w:pPr>
    </w:p>
    <w:p w14:paraId="592AF12F">
      <w:pPr>
        <w:jc w:val="both"/>
        <w:rPr>
          <w:rFonts w:hint="default" w:ascii="Calibri" w:hAnsi="Calibri" w:eastAsia="sans-serif" w:cs="Calibri"/>
          <w:i w:val="0"/>
          <w:iCs w:val="0"/>
          <w:caps w:val="0"/>
          <w:color w:val="auto"/>
          <w:spacing w:val="0"/>
          <w:sz w:val="22"/>
          <w:szCs w:val="22"/>
          <w:shd w:val="clear" w:color="auto" w:fill="auto"/>
        </w:rPr>
      </w:pPr>
      <w:r>
        <w:rPr>
          <w:rFonts w:hint="default" w:ascii="Calibri" w:hAnsi="Calibri" w:eastAsia="sans-serif" w:cs="Calibri"/>
          <w:i w:val="0"/>
          <w:iCs w:val="0"/>
          <w:caps w:val="0"/>
          <w:color w:val="auto"/>
          <w:spacing w:val="0"/>
          <w:sz w:val="22"/>
          <w:szCs w:val="22"/>
          <w:shd w:val="clear" w:color="auto" w:fill="auto"/>
        </w:rPr>
        <w:t>Način sprovođenja kontrole kvaliteta: Naručilac će imenovati lica koja će izvršiti kontrolu da li isporučeno sredstvo/mašina odgovara opisu i bitnim karakteristikama koji su definisani Tenderskom dokumentacijom i Ponudom Dobavljača. Isporuka sredstva/mašine biće izvršena i potvrđena Zapisnikom o primopredaji kojeg sačinjavaju i potpisuju ovlašćeni predstavnici ugovornih strana. Smatra se da je izvršena adekvatna isporuka kada ovlašćena lica Naručioca u mjestu isporuke izvrše prijem sredstva/mašine, što se potvrđuje zapisnikom, koji potpisuju prisutna ovlašćena lica Naručioca i Dobavljača. Ako se zapisnički utvrdi da sredstvo/mašina koje je Dobavljač isporučio Naručiocu ima nedostatke i očiglednih grešaka, Dobavljač mora iste otkloniti nakasnije u roku od 7 dana od dana sačinjavanja zapisnika o reklamaciji, a ukoliko to ne učini ili ako se ista ili slična greška ponovi, Dobavljač mora sredstvo/mašinu zamijeniti novom koja ima jednake ili bolje tehničke karakteristike. Ukoliko Dobavljač ne postupi u skladu sa traženim, naručilac će raskinuti Ugovor i aktivirati Garanciju za dobro izvršenje ugovora. Dobavljač je obavezan da obezbijedi pustanje u rad isporucenog sredstva/ masine.</w:t>
      </w:r>
    </w:p>
    <w:p w14:paraId="40808150">
      <w:pPr>
        <w:jc w:val="both"/>
        <w:rPr>
          <w:rFonts w:hint="default" w:asciiTheme="minorHAnsi" w:hAnsiTheme="minorHAnsi" w:cstheme="minorHAnsi"/>
          <w:color w:val="000000"/>
          <w:sz w:val="22"/>
          <w:szCs w:val="22"/>
          <w:lang w:val="sr-Latn-ME"/>
        </w:rPr>
      </w:pPr>
      <w:bookmarkStart w:id="14" w:name="_Toc62730566"/>
    </w:p>
    <w:p w14:paraId="1CEDA837">
      <w:pPr>
        <w:jc w:val="both"/>
        <w:rPr>
          <w:rFonts w:hint="default" w:asciiTheme="minorHAnsi" w:hAnsiTheme="minorHAnsi" w:cstheme="minorHAnsi"/>
          <w:color w:val="000000"/>
          <w:sz w:val="22"/>
          <w:szCs w:val="22"/>
          <w:lang w:val="sr-Latn-ME"/>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r>
        <w:rPr>
          <w:rFonts w:hint="default" w:asciiTheme="minorHAnsi" w:hAnsiTheme="minorHAnsi" w:cstheme="minorHAnsi"/>
          <w:color w:val="000000"/>
          <w:sz w:val="22"/>
          <w:szCs w:val="22"/>
          <w:lang w:val="sr-Latn-ME"/>
        </w:rPr>
        <w:t xml:space="preserve"> i garancijom za otklanjanje nedostataka u garantnom roku.</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9DF0D25">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4"/>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5" w:name="_Toc62730567"/>
      <w:bookmarkStart w:id="16" w:name="_Toc416180136"/>
      <w:bookmarkStart w:id="17" w:name="_Toc508349235"/>
      <w:r>
        <w:rPr>
          <w:rFonts w:asciiTheme="minorHAnsi" w:hAnsiTheme="minorHAnsi" w:cstheme="minorHAnsi"/>
          <w:b/>
          <w:sz w:val="22"/>
          <w:szCs w:val="22"/>
        </w:rPr>
        <w:t>IZJAVA NARUČIOCA O NEPOSTOJANJU SUKOBA INTERESA</w:t>
      </w:r>
      <w:bookmarkEnd w:id="15"/>
      <w:bookmarkEnd w:id="16"/>
      <w:bookmarkEnd w:id="17"/>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29F8B79A">
      <w:pPr>
        <w:jc w:val="both"/>
        <w:rPr>
          <w:rFonts w:hint="default" w:asciiTheme="minorHAnsi" w:hAnsiTheme="minorHAnsi" w:cstheme="minorHAnsi"/>
          <w:color w:val="000000"/>
          <w:sz w:val="22"/>
          <w:szCs w:val="22"/>
          <w:lang w:val="sr-Latn-ME"/>
        </w:rPr>
      </w:pPr>
      <w:r>
        <w:rPr>
          <w:rFonts w:asciiTheme="minorHAnsi" w:hAnsiTheme="minorHAnsi" w:cstheme="minorHAnsi"/>
          <w:color w:val="000000"/>
          <w:sz w:val="22"/>
          <w:szCs w:val="22"/>
        </w:rPr>
        <w:t xml:space="preserve">Broj: </w:t>
      </w:r>
      <w:r>
        <w:rPr>
          <w:rFonts w:hint="default" w:asciiTheme="minorHAnsi" w:hAnsiTheme="minorHAnsi" w:cstheme="minorHAnsi"/>
          <w:color w:val="000000"/>
          <w:sz w:val="22"/>
          <w:szCs w:val="22"/>
          <w:lang w:val="sr-Latn-ME"/>
        </w:rPr>
        <w:t>4030</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w:t>
      </w:r>
      <w:r>
        <w:rPr>
          <w:rFonts w:hint="default" w:asciiTheme="minorHAnsi" w:hAnsiTheme="minorHAnsi" w:cstheme="minorHAnsi"/>
          <w:color w:val="000000"/>
          <w:sz w:val="22"/>
          <w:szCs w:val="22"/>
          <w:lang w:val="sr-Latn-ME"/>
        </w:rPr>
        <w:t>01.04</w:t>
      </w:r>
      <w:r>
        <w:rPr>
          <w:rFonts w:asciiTheme="minorHAnsi" w:hAnsiTheme="minorHAnsi" w:cstheme="minorHAnsi"/>
          <w:color w:val="000000"/>
          <w:sz w:val="22"/>
          <w:szCs w:val="22"/>
          <w:lang w:val="sr-Latn-ME"/>
        </w:rPr>
        <w:t>.2025.godine</w:t>
      </w:r>
    </w:p>
    <w:p w14:paraId="34DF5B92">
      <w:pPr>
        <w:jc w:val="both"/>
        <w:rPr>
          <w:rFonts w:asciiTheme="minorHAnsi" w:hAnsiTheme="minorHAnsi" w:cstheme="minorHAnsi"/>
          <w:b/>
          <w:bCs/>
          <w:color w:val="000000"/>
          <w:sz w:val="22"/>
          <w:szCs w:val="22"/>
        </w:rPr>
      </w:pPr>
    </w:p>
    <w:p w14:paraId="77C8B98A">
      <w:pPr>
        <w:tabs>
          <w:tab w:val="left" w:pos="3290"/>
        </w:tabs>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hint="default" w:asciiTheme="minorHAnsi" w:hAnsiTheme="minorHAnsi" w:cstheme="minorHAnsi"/>
          <w:color w:val="000000"/>
          <w:sz w:val="22"/>
          <w:szCs w:val="22"/>
          <w:lang w:val="sr-Latn-ME"/>
        </w:rPr>
        <w:t xml:space="preserve">, </w:t>
      </w:r>
      <w:r>
        <w:rPr>
          <w:rFonts w:asciiTheme="minorHAnsi" w:hAnsiTheme="minorHAnsi" w:cstheme="minorHAnsi"/>
          <w:color w:val="000000"/>
          <w:sz w:val="22"/>
          <w:szCs w:val="22"/>
          <w:lang w:val="sr-Latn-ME"/>
        </w:rPr>
        <w:t xml:space="preserve">3/23 </w:t>
      </w:r>
      <w:r>
        <w:rPr>
          <w:rFonts w:hint="default" w:asciiTheme="minorHAnsi" w:hAnsiTheme="minorHAnsi" w:cstheme="minorHAnsi"/>
          <w:color w:val="000000"/>
          <w:sz w:val="22"/>
          <w:szCs w:val="22"/>
          <w:lang w:val="sr-Latn-ME"/>
        </w:rPr>
        <w:t>i 11/23</w:t>
      </w:r>
      <w:r>
        <w:rPr>
          <w:rFonts w:asciiTheme="minorHAnsi" w:hAnsiTheme="minorHAnsi" w:cstheme="minorHAnsi"/>
          <w:color w:val="000000"/>
          <w:sz w:val="22"/>
          <w:szCs w:val="22"/>
        </w:rPr>
        <w:t>)</w:t>
      </w:r>
    </w:p>
    <w:p w14:paraId="2A708B1D">
      <w:pPr>
        <w:tabs>
          <w:tab w:val="left" w:pos="3290"/>
        </w:tabs>
        <w:jc w:val="center"/>
        <w:rPr>
          <w:rFonts w:asciiTheme="minorHAnsi" w:hAnsiTheme="minorHAnsi" w:cstheme="minorHAnsi"/>
          <w:b/>
          <w:bCs/>
          <w:color w:val="000000"/>
          <w:sz w:val="22"/>
          <w:szCs w:val="22"/>
        </w:rPr>
      </w:pP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717D1241">
      <w:pPr>
        <w:tabs>
          <w:tab w:val="left" w:pos="3290"/>
        </w:tabs>
        <w:jc w:val="both"/>
        <w:rPr>
          <w:rFonts w:asciiTheme="minorHAnsi" w:hAnsiTheme="minorHAnsi" w:cstheme="minorHAnsi"/>
          <w:color w:val="000000"/>
          <w:sz w:val="22"/>
          <w:szCs w:val="22"/>
        </w:rPr>
      </w:pPr>
      <w:r>
        <w:rPr>
          <w:rFonts w:hint="default" w:ascii="Calibri" w:hAnsi="Calibri" w:cs="Calibri"/>
          <w:color w:val="000000"/>
          <w:sz w:val="22"/>
          <w:szCs w:val="22"/>
        </w:rPr>
        <w:t xml:space="preserve">da u postupku javne nabavke redni broj </w:t>
      </w:r>
      <w:r>
        <w:rPr>
          <w:rFonts w:hint="default" w:ascii="Calibri" w:hAnsi="Calibri" w:cs="Calibri"/>
          <w:color w:val="000000"/>
          <w:sz w:val="22"/>
          <w:szCs w:val="22"/>
          <w:lang w:val="sr-Latn-ME"/>
        </w:rPr>
        <w:t>30</w:t>
      </w:r>
      <w:r>
        <w:rPr>
          <w:rFonts w:hint="default" w:ascii="Calibri" w:hAnsi="Calibri" w:cs="Calibri"/>
          <w:color w:val="000000"/>
          <w:sz w:val="22"/>
          <w:szCs w:val="22"/>
        </w:rPr>
        <w:t xml:space="preserve"> iz Plana javn</w:t>
      </w:r>
      <w:r>
        <w:rPr>
          <w:rFonts w:hint="default" w:ascii="Calibri" w:hAnsi="Calibri" w:cs="Calibri"/>
          <w:color w:val="000000"/>
          <w:sz w:val="22"/>
          <w:szCs w:val="22"/>
          <w:lang w:val="sr-Latn-ME"/>
        </w:rPr>
        <w:t>ih</w:t>
      </w:r>
      <w:r>
        <w:rPr>
          <w:rFonts w:hint="default" w:ascii="Calibri" w:hAnsi="Calibri" w:cs="Calibri"/>
          <w:color w:val="000000"/>
          <w:sz w:val="22"/>
          <w:szCs w:val="22"/>
        </w:rPr>
        <w:t xml:space="preserve"> nabavk</w:t>
      </w:r>
      <w:r>
        <w:rPr>
          <w:rFonts w:hint="default" w:ascii="Calibri" w:hAnsi="Calibri" w:cs="Calibri"/>
          <w:color w:val="000000"/>
          <w:sz w:val="22"/>
          <w:szCs w:val="22"/>
          <w:lang w:val="sr-Latn-ME"/>
        </w:rPr>
        <w:t>i</w:t>
      </w:r>
      <w:r>
        <w:rPr>
          <w:rFonts w:hint="default" w:ascii="Calibri" w:hAnsi="Calibri" w:cs="Calibri"/>
          <w:color w:val="000000"/>
          <w:sz w:val="22"/>
          <w:szCs w:val="22"/>
        </w:rPr>
        <w:t xml:space="preserve"> </w:t>
      </w:r>
      <w:r>
        <w:rPr>
          <w:rFonts w:hint="default" w:ascii="Calibri" w:hAnsi="Calibri" w:cs="Calibri"/>
          <w:sz w:val="22"/>
          <w:szCs w:val="22"/>
        </w:rPr>
        <w:t xml:space="preserve">br. </w:t>
      </w:r>
      <w:r>
        <w:rPr>
          <w:rFonts w:hint="default" w:ascii="Calibri" w:hAnsi="Calibri" w:cs="Calibri"/>
          <w:sz w:val="22"/>
          <w:szCs w:val="22"/>
          <w:lang w:val="sr-Latn-ME"/>
        </w:rPr>
        <w:t>22147</w:t>
      </w:r>
      <w:r>
        <w:rPr>
          <w:rFonts w:hint="default" w:ascii="Calibri" w:hAnsi="Calibri" w:cs="Calibri"/>
          <w:sz w:val="22"/>
          <w:szCs w:val="22"/>
        </w:rPr>
        <w:t>,</w:t>
      </w:r>
      <w:r>
        <w:rPr>
          <w:rFonts w:hint="default" w:ascii="Calibri" w:hAnsi="Calibri" w:cs="Calibri"/>
          <w:sz w:val="22"/>
          <w:szCs w:val="22"/>
          <w:lang w:val="pl-PL"/>
        </w:rPr>
        <w:t xml:space="preserve"> objavljenog na portalu  </w:t>
      </w:r>
      <w:r>
        <w:rPr>
          <w:rFonts w:hint="default" w:ascii="Calibri" w:hAnsi="Calibri" w:cs="Calibri"/>
          <w:sz w:val="22"/>
          <w:szCs w:val="22"/>
        </w:rPr>
        <w:t>Direktorata za politiku javnih nabavki,</w:t>
      </w:r>
      <w:r>
        <w:rPr>
          <w:rFonts w:hint="default" w:ascii="Calibri" w:hAnsi="Calibri" w:cs="Calibri"/>
          <w:sz w:val="22"/>
          <w:szCs w:val="22"/>
          <w:lang w:val="pl-PL"/>
        </w:rPr>
        <w:t xml:space="preserve"> dana </w:t>
      </w:r>
      <w:r>
        <w:rPr>
          <w:rFonts w:hint="default" w:ascii="Calibri" w:hAnsi="Calibri" w:cs="Calibri"/>
          <w:sz w:val="22"/>
          <w:szCs w:val="22"/>
          <w:lang w:val="sr-Latn-ME"/>
        </w:rPr>
        <w:t>26. marta</w:t>
      </w:r>
      <w:r>
        <w:rPr>
          <w:rFonts w:hint="default" w:ascii="Calibri" w:hAnsi="Calibri" w:cs="Calibri"/>
          <w:sz w:val="22"/>
          <w:szCs w:val="22"/>
        </w:rPr>
        <w:t xml:space="preserve"> </w:t>
      </w:r>
      <w:r>
        <w:rPr>
          <w:rFonts w:hint="default" w:ascii="Calibri" w:hAnsi="Calibri" w:cs="Calibri"/>
          <w:sz w:val="22"/>
          <w:szCs w:val="22"/>
          <w:lang w:val="pl-PL"/>
        </w:rPr>
        <w:t>20</w:t>
      </w:r>
      <w:r>
        <w:rPr>
          <w:rFonts w:hint="default" w:ascii="Calibri" w:hAnsi="Calibri" w:cs="Calibri"/>
          <w:sz w:val="22"/>
          <w:szCs w:val="22"/>
        </w:rPr>
        <w:t>2</w:t>
      </w:r>
      <w:r>
        <w:rPr>
          <w:rFonts w:hint="default" w:ascii="Calibri" w:hAnsi="Calibri" w:cs="Calibri"/>
          <w:sz w:val="22"/>
          <w:szCs w:val="22"/>
          <w:lang w:val="sr-Latn-ME"/>
        </w:rPr>
        <w:t>5</w:t>
      </w:r>
      <w:r>
        <w:rPr>
          <w:rFonts w:hint="default" w:ascii="Calibri" w:hAnsi="Calibri" w:cs="Calibri"/>
          <w:sz w:val="22"/>
          <w:szCs w:val="22"/>
          <w:lang w:val="pl-PL"/>
        </w:rPr>
        <w:t>.godine</w:t>
      </w:r>
      <w:r>
        <w:rPr>
          <w:rFonts w:hint="default" w:ascii="Calibri" w:hAnsi="Calibri" w:cs="Calibri"/>
          <w:sz w:val="22"/>
          <w:szCs w:val="22"/>
          <w:lang w:val="sl-SI"/>
        </w:rPr>
        <w:t>,</w:t>
      </w:r>
      <w:r>
        <w:rPr>
          <w:rFonts w:hint="default" w:ascii="Calibri" w:hAnsi="Calibri" w:cs="Calibri"/>
          <w:sz w:val="22"/>
          <w:szCs w:val="22"/>
        </w:rPr>
        <w:t xml:space="preserve"> zaveden</w:t>
      </w:r>
      <w:r>
        <w:rPr>
          <w:rFonts w:hint="default" w:ascii="Calibri" w:hAnsi="Calibri" w:cs="Calibri"/>
          <w:sz w:val="22"/>
          <w:szCs w:val="22"/>
          <w:lang w:val="sr-Latn-ME"/>
        </w:rPr>
        <w:t>im</w:t>
      </w:r>
      <w:r>
        <w:rPr>
          <w:rFonts w:hint="default" w:ascii="Calibri" w:hAnsi="Calibri" w:cs="Calibri"/>
          <w:sz w:val="22"/>
          <w:szCs w:val="22"/>
        </w:rPr>
        <w:t xml:space="preserve"> pod brojem </w:t>
      </w:r>
      <w:r>
        <w:rPr>
          <w:rFonts w:hint="default" w:ascii="Calibri" w:hAnsi="Calibri" w:cs="Calibri"/>
          <w:sz w:val="22"/>
          <w:szCs w:val="22"/>
          <w:lang w:val="sr-Latn-ME"/>
        </w:rPr>
        <w:t>2567/1</w:t>
      </w:r>
      <w:r>
        <w:rPr>
          <w:rFonts w:hint="default" w:ascii="Calibri" w:hAnsi="Calibri" w:cs="Calibri"/>
          <w:sz w:val="22"/>
          <w:szCs w:val="22"/>
        </w:rPr>
        <w:t>,</w:t>
      </w:r>
      <w:r>
        <w:rPr>
          <w:rFonts w:hint="default" w:ascii="Calibri" w:hAnsi="Calibri" w:cs="Calibri"/>
          <w:color w:val="000000"/>
          <w:sz w:val="22"/>
          <w:szCs w:val="22"/>
        </w:rPr>
        <w:t xml:space="preserve"> za nabavku</w:t>
      </w:r>
      <w:r>
        <w:rPr>
          <w:rFonts w:hint="default" w:ascii="Calibri" w:hAnsi="Calibri" w:cs="Calibri"/>
          <w:color w:val="000000"/>
          <w:sz w:val="22"/>
          <w:szCs w:val="22"/>
          <w:lang w:val="sr-Latn-ME"/>
        </w:rPr>
        <w:t>:</w:t>
      </w:r>
      <w:r>
        <w:rPr>
          <w:rFonts w:hint="default" w:ascii="Calibri" w:hAnsi="Calibri" w:cs="Calibri"/>
          <w:color w:val="000000"/>
          <w:sz w:val="22"/>
          <w:szCs w:val="22"/>
        </w:rPr>
        <w:t xml:space="preserve"> </w:t>
      </w:r>
      <w:r>
        <w:rPr>
          <w:rFonts w:hint="default" w:ascii="Calibri" w:hAnsi="Calibri" w:eastAsia="sans-serif" w:cs="Calibri"/>
          <w:i w:val="0"/>
          <w:iCs w:val="0"/>
          <w:caps w:val="0"/>
          <w:spacing w:val="0"/>
          <w:sz w:val="22"/>
          <w:szCs w:val="22"/>
          <w:shd w:val="clear" w:fill="FFFFFF"/>
        </w:rPr>
        <w:t>Mašine za niskogra</w:t>
      </w:r>
      <w:r>
        <w:rPr>
          <w:rFonts w:hint="default" w:eastAsia="sans-serif" w:cs="Calibri"/>
          <w:i w:val="0"/>
          <w:iCs w:val="0"/>
          <w:caps w:val="0"/>
          <w:spacing w:val="0"/>
          <w:sz w:val="22"/>
          <w:szCs w:val="22"/>
          <w:shd w:val="clear" w:fill="FFFFFF"/>
          <w:lang w:val="sr-Latn-ME"/>
        </w:rPr>
        <w:t>d</w:t>
      </w:r>
      <w:r>
        <w:rPr>
          <w:rFonts w:hint="default" w:ascii="Calibri" w:hAnsi="Calibri" w:eastAsia="sans-serif" w:cs="Calibri"/>
          <w:i w:val="0"/>
          <w:iCs w:val="0"/>
          <w:caps w:val="0"/>
          <w:spacing w:val="0"/>
          <w:sz w:val="22"/>
          <w:szCs w:val="22"/>
          <w:shd w:val="clear" w:fill="FFFFFF"/>
        </w:rPr>
        <w:t>nju (mašina za iscrtavanje horizontalne signalizacije sa pratećom opremom)</w:t>
      </w:r>
      <w:r>
        <w:rPr>
          <w:rFonts w:hint="default" w:ascii="Calibri" w:hAnsi="Calibri" w:cs="Calibri"/>
          <w:color w:val="000000"/>
          <w:sz w:val="22"/>
          <w:szCs w:val="22"/>
          <w:lang w:val="sr-Latn-ME"/>
        </w:rPr>
        <w:t>,</w:t>
      </w:r>
      <w:r>
        <w:rPr>
          <w:rFonts w:hint="default" w:ascii="Calibri" w:hAnsi="Calibri" w:cs="Calibri"/>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hint="default"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6CDDF1E0">
      <w:pPr>
        <w:tabs>
          <w:tab w:val="left" w:pos="3290"/>
        </w:tabs>
        <w:ind w:firstLine="1134"/>
        <w:jc w:val="right"/>
        <w:rPr>
          <w:rFonts w:hint="default" w:eastAsia="Calibri" w:asciiTheme="minorHAnsi" w:hAnsiTheme="minorHAnsi" w:cstheme="minorHAnsi"/>
          <w:bCs/>
          <w:sz w:val="22"/>
          <w:szCs w:val="22"/>
          <w:lang w:val="sr-Latn-ME"/>
        </w:rPr>
      </w:pPr>
      <w:r>
        <w:rPr>
          <w:rFonts w:eastAsia="Calibri" w:asciiTheme="minorHAnsi" w:hAnsiTheme="minorHAnsi" w:cstheme="minorHAnsi"/>
          <w:bCs/>
          <w:sz w:val="22"/>
          <w:szCs w:val="22"/>
          <w:lang w:val="sr-Latn-ME"/>
        </w:rPr>
        <w:t>Ž</w:t>
      </w:r>
      <w:r>
        <w:rPr>
          <w:rFonts w:hint="default" w:eastAsia="Calibri" w:asciiTheme="minorHAnsi" w:hAnsiTheme="minorHAnsi" w:cstheme="minorHAnsi"/>
          <w:bCs/>
          <w:sz w:val="22"/>
          <w:szCs w:val="22"/>
          <w:lang w:val="sr-Latn-ME"/>
        </w:rPr>
        <w:t>eljko Bošković</w:t>
      </w:r>
      <w:r>
        <w:rPr>
          <w:rFonts w:eastAsia="Calibri" w:asciiTheme="minorHAnsi" w:hAnsiTheme="minorHAnsi" w:cstheme="minorHAnsi"/>
          <w:bCs/>
          <w:sz w:val="22"/>
          <w:szCs w:val="22"/>
        </w:rPr>
        <w:t>, dipl.</w:t>
      </w:r>
      <w:r>
        <w:rPr>
          <w:rFonts w:hint="default" w:eastAsia="Calibri" w:asciiTheme="minorHAnsi" w:hAnsiTheme="minorHAnsi" w:cstheme="minorHAnsi"/>
          <w:bCs/>
          <w:sz w:val="22"/>
          <w:szCs w:val="22"/>
          <w:lang w:val="sr-Latn-ME"/>
        </w:rPr>
        <w:t>inž.saob.</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hint="default" w:eastAsia="Calibri" w:asciiTheme="minorHAnsi" w:hAnsiTheme="minorHAnsi" w:cstheme="minorHAnsi"/>
          <w:bCs/>
          <w:sz w:val="22"/>
          <w:szCs w:val="22"/>
          <w:lang w:val="sr-Latn-ME"/>
        </w:rPr>
        <w:t>Radomir Dulović</w:t>
      </w:r>
      <w:r>
        <w:rPr>
          <w:rFonts w:eastAsia="Calibri" w:asciiTheme="minorHAnsi" w:hAnsiTheme="minorHAnsi" w:cstheme="minorHAnsi"/>
          <w:bCs/>
          <w:sz w:val="22"/>
          <w:szCs w:val="22"/>
          <w:lang w:val="sr-Latn-ME"/>
        </w:rPr>
        <w:t>,dipl.</w:t>
      </w:r>
      <w:r>
        <w:rPr>
          <w:rFonts w:hint="default" w:eastAsia="Calibri" w:asciiTheme="minorHAnsi" w:hAnsiTheme="minorHAnsi" w:cstheme="minorHAnsi"/>
          <w:bCs/>
          <w:sz w:val="22"/>
          <w:szCs w:val="22"/>
          <w:lang w:val="sr-Latn-ME"/>
        </w:rPr>
        <w:t>menag</w:t>
      </w:r>
      <w:r>
        <w:rPr>
          <w:rFonts w:eastAsia="Calibri" w:asciiTheme="minorHAnsi" w:hAnsiTheme="minorHAnsi" w:cstheme="minorHAnsi"/>
          <w:bCs/>
          <w:sz w:val="22"/>
          <w:szCs w:val="22"/>
          <w:lang w:val="sr-Latn-ME"/>
        </w:rPr>
        <w:t>.</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Ž</w:t>
      </w:r>
      <w:r>
        <w:rPr>
          <w:rFonts w:hint="default" w:eastAsia="Calibri" w:asciiTheme="minorHAnsi" w:hAnsiTheme="minorHAnsi" w:cstheme="minorHAnsi"/>
          <w:bCs/>
          <w:sz w:val="22"/>
          <w:szCs w:val="22"/>
          <w:lang w:val="sr-Latn-ME"/>
        </w:rPr>
        <w:t>eljko Bošković</w:t>
      </w:r>
      <w:r>
        <w:rPr>
          <w:rFonts w:eastAsia="Calibri" w:asciiTheme="minorHAnsi" w:hAnsiTheme="minorHAnsi" w:cstheme="minorHAnsi"/>
          <w:bCs/>
          <w:sz w:val="22"/>
          <w:szCs w:val="22"/>
        </w:rPr>
        <w:t>, dipl.</w:t>
      </w:r>
      <w:r>
        <w:rPr>
          <w:rFonts w:hint="default" w:eastAsia="Calibri" w:asciiTheme="minorHAnsi" w:hAnsiTheme="minorHAnsi" w:cstheme="minorHAnsi"/>
          <w:bCs/>
          <w:sz w:val="22"/>
          <w:szCs w:val="22"/>
          <w:lang w:val="sr-Latn-ME"/>
        </w:rPr>
        <w:t>inž.saob</w:t>
      </w:r>
      <w:r>
        <w:rPr>
          <w:rFonts w:asciiTheme="minorHAnsi" w:hAnsiTheme="minorHAnsi" w:cstheme="minorHAnsi"/>
          <w:bCs/>
          <w:iCs/>
          <w:color w:val="000000"/>
          <w:sz w:val="22"/>
          <w:szCs w:val="22"/>
          <w:lang w:val="sr-Latn-ME"/>
        </w:rPr>
        <w:t>.</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bookmarkStart w:id="18" w:name="_Hlk193285719"/>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Pr>
          <w:rFonts w:hint="default" w:asciiTheme="minorHAnsi" w:hAnsiTheme="minorHAnsi" w:cstheme="minorHAnsi"/>
          <w:color w:val="000000"/>
          <w:sz w:val="22"/>
          <w:szCs w:val="22"/>
          <w:lang w:val="sr-Latn-ME"/>
        </w:rPr>
        <w:t>Filip</w:t>
      </w:r>
      <w:r>
        <w:rPr>
          <w:rFonts w:asciiTheme="minorHAnsi" w:hAnsiTheme="minorHAnsi" w:cstheme="minorHAnsi"/>
          <w:color w:val="000000"/>
          <w:sz w:val="22"/>
          <w:szCs w:val="22"/>
        </w:rPr>
        <w:t xml:space="preserve"> Mandić</w:t>
      </w:r>
      <w:r>
        <w:rPr>
          <w:rFonts w:hint="default" w:asciiTheme="minorHAnsi" w:hAnsiTheme="minorHAnsi" w:cstheme="minorHAnsi"/>
          <w:color w:val="000000"/>
          <w:sz w:val="22"/>
          <w:szCs w:val="22"/>
          <w:lang w:val="sr-Latn-ME"/>
        </w:rPr>
        <w:t>, dipl.pravnik.</w:t>
      </w:r>
      <w:r>
        <w:rPr>
          <w:rFonts w:asciiTheme="minorHAnsi" w:hAnsiTheme="minorHAnsi" w:cstheme="minorHAnsi"/>
          <w:color w:val="000000"/>
          <w:sz w:val="22"/>
          <w:szCs w:val="22"/>
        </w:rPr>
        <w:t xml:space="preserve">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bookmarkEnd w:id="18"/>
    <w:p w14:paraId="2B5194FC">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hint="default" w:asciiTheme="minorHAnsi" w:hAnsiTheme="minorHAnsi" w:cstheme="minorHAnsi"/>
          <w:i/>
          <w:iCs/>
          <w:color w:val="000000"/>
          <w:sz w:val="18"/>
          <w:szCs w:val="18"/>
          <w:lang w:val="sr-Latn-ME"/>
        </w:rPr>
        <w:t xml:space="preserve">                                                                      </w:t>
      </w:r>
      <w:r>
        <w:rPr>
          <w:rFonts w:asciiTheme="minorHAnsi" w:hAnsiTheme="minorHAnsi" w:cstheme="minorHAnsi"/>
          <w:i/>
          <w:iCs/>
          <w:color w:val="000000"/>
          <w:sz w:val="18"/>
          <w:szCs w:val="18"/>
        </w:rPr>
        <w:t xml:space="preserve">    s.r.</w:t>
      </w:r>
    </w:p>
    <w:p w14:paraId="52DD377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w:t>
      </w:r>
      <w:r>
        <w:rPr>
          <w:rFonts w:asciiTheme="minorHAnsi" w:hAnsiTheme="minorHAnsi" w:cstheme="minorHAnsi"/>
          <w:color w:val="000000"/>
          <w:sz w:val="22"/>
          <w:szCs w:val="22"/>
        </w:rPr>
        <w:t xml:space="preserve">                                                 </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hicago">
    <w:panose1 w:val="020B08060806040402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6E128113"/>
    <w:p w14:paraId="56EEAA7D">
      <w:pPr>
        <w:pStyle w:val="5"/>
        <w:contextualSpacing/>
        <w:rPr>
          <w:rFonts w:ascii="Arial" w:hAnsi="Arial" w:cs="Arial"/>
          <w:sz w:val="16"/>
          <w:szCs w:val="16"/>
        </w:rPr>
      </w:pPr>
    </w:p>
  </w:footnote>
  <w:footnote w:id="7">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8">
    <w:p w14:paraId="7D580C12">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A53380B"/>
    <w:multiLevelType w:val="multilevel"/>
    <w:tmpl w:val="3A533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2D60"/>
    <w:rsid w:val="00024989"/>
    <w:rsid w:val="00043485"/>
    <w:rsid w:val="000C3972"/>
    <w:rsid w:val="000C7E0A"/>
    <w:rsid w:val="00124D3E"/>
    <w:rsid w:val="00151D71"/>
    <w:rsid w:val="001665D4"/>
    <w:rsid w:val="001A5951"/>
    <w:rsid w:val="001B77AF"/>
    <w:rsid w:val="001C7752"/>
    <w:rsid w:val="001F4A85"/>
    <w:rsid w:val="00265BDA"/>
    <w:rsid w:val="002C7131"/>
    <w:rsid w:val="00354F3C"/>
    <w:rsid w:val="00372507"/>
    <w:rsid w:val="00397493"/>
    <w:rsid w:val="003C271C"/>
    <w:rsid w:val="003F2436"/>
    <w:rsid w:val="00475231"/>
    <w:rsid w:val="0048188E"/>
    <w:rsid w:val="004C4DC9"/>
    <w:rsid w:val="00581492"/>
    <w:rsid w:val="006333D4"/>
    <w:rsid w:val="00673EA2"/>
    <w:rsid w:val="00691C76"/>
    <w:rsid w:val="006A7DC2"/>
    <w:rsid w:val="006C7C6E"/>
    <w:rsid w:val="00731B6C"/>
    <w:rsid w:val="007B056F"/>
    <w:rsid w:val="007E6EBC"/>
    <w:rsid w:val="008309D2"/>
    <w:rsid w:val="008547AD"/>
    <w:rsid w:val="008558D1"/>
    <w:rsid w:val="0089105C"/>
    <w:rsid w:val="008C52FB"/>
    <w:rsid w:val="009111D9"/>
    <w:rsid w:val="00917955"/>
    <w:rsid w:val="009510CF"/>
    <w:rsid w:val="00A151E8"/>
    <w:rsid w:val="00A179AE"/>
    <w:rsid w:val="00A56B4D"/>
    <w:rsid w:val="00A87891"/>
    <w:rsid w:val="00AC1C0B"/>
    <w:rsid w:val="00AD3DB1"/>
    <w:rsid w:val="00B10B83"/>
    <w:rsid w:val="00B20348"/>
    <w:rsid w:val="00B204BB"/>
    <w:rsid w:val="00B85099"/>
    <w:rsid w:val="00BA52CC"/>
    <w:rsid w:val="00BB2F09"/>
    <w:rsid w:val="00BB588F"/>
    <w:rsid w:val="00BC12A6"/>
    <w:rsid w:val="00BE2AB4"/>
    <w:rsid w:val="00BE65E8"/>
    <w:rsid w:val="00C87785"/>
    <w:rsid w:val="00CB7DD4"/>
    <w:rsid w:val="00CD182D"/>
    <w:rsid w:val="00D75047"/>
    <w:rsid w:val="00DA79C8"/>
    <w:rsid w:val="00DE1AC2"/>
    <w:rsid w:val="00DF1A30"/>
    <w:rsid w:val="00DF6385"/>
    <w:rsid w:val="00E02A48"/>
    <w:rsid w:val="00E57348"/>
    <w:rsid w:val="00F05F54"/>
    <w:rsid w:val="00F22132"/>
    <w:rsid w:val="00F406A1"/>
    <w:rsid w:val="00F5283B"/>
    <w:rsid w:val="00FA7AE8"/>
    <w:rsid w:val="010467A1"/>
    <w:rsid w:val="0182654C"/>
    <w:rsid w:val="01A677D7"/>
    <w:rsid w:val="02F632E0"/>
    <w:rsid w:val="03072609"/>
    <w:rsid w:val="04361CF6"/>
    <w:rsid w:val="047D6AC0"/>
    <w:rsid w:val="051F1C74"/>
    <w:rsid w:val="05722BBA"/>
    <w:rsid w:val="08021077"/>
    <w:rsid w:val="0882267F"/>
    <w:rsid w:val="09670379"/>
    <w:rsid w:val="09C84CD6"/>
    <w:rsid w:val="0A054415"/>
    <w:rsid w:val="0B2A50B3"/>
    <w:rsid w:val="0B5A60E7"/>
    <w:rsid w:val="0CDF54F2"/>
    <w:rsid w:val="0F94211D"/>
    <w:rsid w:val="104C382C"/>
    <w:rsid w:val="10AD7E95"/>
    <w:rsid w:val="1199230C"/>
    <w:rsid w:val="129C348E"/>
    <w:rsid w:val="13753078"/>
    <w:rsid w:val="143B675F"/>
    <w:rsid w:val="14A764D8"/>
    <w:rsid w:val="14CC51E3"/>
    <w:rsid w:val="15E92B64"/>
    <w:rsid w:val="167A20EE"/>
    <w:rsid w:val="16A268E5"/>
    <w:rsid w:val="17D3768B"/>
    <w:rsid w:val="186E045C"/>
    <w:rsid w:val="18873593"/>
    <w:rsid w:val="18D001C8"/>
    <w:rsid w:val="199D1C93"/>
    <w:rsid w:val="1F642CD8"/>
    <w:rsid w:val="1FD257A9"/>
    <w:rsid w:val="204609CE"/>
    <w:rsid w:val="216453A6"/>
    <w:rsid w:val="21D02A2F"/>
    <w:rsid w:val="21F7390F"/>
    <w:rsid w:val="22FE5CD5"/>
    <w:rsid w:val="23FF0219"/>
    <w:rsid w:val="246D799A"/>
    <w:rsid w:val="2945261F"/>
    <w:rsid w:val="2BE07D12"/>
    <w:rsid w:val="2C5313AA"/>
    <w:rsid w:val="2E312AA7"/>
    <w:rsid w:val="2F52325C"/>
    <w:rsid w:val="311F2ED7"/>
    <w:rsid w:val="329A5F94"/>
    <w:rsid w:val="32B4220A"/>
    <w:rsid w:val="32FD564D"/>
    <w:rsid w:val="339662D2"/>
    <w:rsid w:val="33CA38CE"/>
    <w:rsid w:val="33EF4938"/>
    <w:rsid w:val="34470052"/>
    <w:rsid w:val="34C55315"/>
    <w:rsid w:val="366A7ED3"/>
    <w:rsid w:val="37386C54"/>
    <w:rsid w:val="373D7E36"/>
    <w:rsid w:val="37F91FB1"/>
    <w:rsid w:val="38C45315"/>
    <w:rsid w:val="38FF3445"/>
    <w:rsid w:val="39513104"/>
    <w:rsid w:val="3BB02335"/>
    <w:rsid w:val="3CE96503"/>
    <w:rsid w:val="3D694E77"/>
    <w:rsid w:val="3D6A795E"/>
    <w:rsid w:val="3DBA4175"/>
    <w:rsid w:val="3DFD76EB"/>
    <w:rsid w:val="3F5D6B63"/>
    <w:rsid w:val="403C44DF"/>
    <w:rsid w:val="405B10A3"/>
    <w:rsid w:val="40BD51B0"/>
    <w:rsid w:val="417530D5"/>
    <w:rsid w:val="41EA2122"/>
    <w:rsid w:val="45F95D9F"/>
    <w:rsid w:val="46B41FA9"/>
    <w:rsid w:val="470D1349"/>
    <w:rsid w:val="48EE1032"/>
    <w:rsid w:val="494263AF"/>
    <w:rsid w:val="49C66D3D"/>
    <w:rsid w:val="4B5C0247"/>
    <w:rsid w:val="4B7F5814"/>
    <w:rsid w:val="4C3A12B7"/>
    <w:rsid w:val="4E89289B"/>
    <w:rsid w:val="51AC22D6"/>
    <w:rsid w:val="532E1087"/>
    <w:rsid w:val="53EC1D2A"/>
    <w:rsid w:val="53F513BE"/>
    <w:rsid w:val="544A53F9"/>
    <w:rsid w:val="546B49DC"/>
    <w:rsid w:val="54C00DE0"/>
    <w:rsid w:val="54FA58A1"/>
    <w:rsid w:val="553B6EBD"/>
    <w:rsid w:val="555C292B"/>
    <w:rsid w:val="55D5176B"/>
    <w:rsid w:val="57203FDD"/>
    <w:rsid w:val="57902535"/>
    <w:rsid w:val="57B76D0C"/>
    <w:rsid w:val="587E502A"/>
    <w:rsid w:val="592179C3"/>
    <w:rsid w:val="5CC02939"/>
    <w:rsid w:val="5D526D60"/>
    <w:rsid w:val="5D6B4D01"/>
    <w:rsid w:val="5E063299"/>
    <w:rsid w:val="5FD42B18"/>
    <w:rsid w:val="60034C1C"/>
    <w:rsid w:val="60285EA0"/>
    <w:rsid w:val="60754C13"/>
    <w:rsid w:val="60A64A45"/>
    <w:rsid w:val="61B168FB"/>
    <w:rsid w:val="62C30E7C"/>
    <w:rsid w:val="633223A9"/>
    <w:rsid w:val="6408331E"/>
    <w:rsid w:val="64E50CD5"/>
    <w:rsid w:val="66274DC1"/>
    <w:rsid w:val="669C24AC"/>
    <w:rsid w:val="66C11F13"/>
    <w:rsid w:val="673D04F4"/>
    <w:rsid w:val="6772447A"/>
    <w:rsid w:val="67924261"/>
    <w:rsid w:val="68F63F17"/>
    <w:rsid w:val="697F1B3E"/>
    <w:rsid w:val="6CBE48F7"/>
    <w:rsid w:val="6E832D09"/>
    <w:rsid w:val="6F136DCF"/>
    <w:rsid w:val="6F2A0EF1"/>
    <w:rsid w:val="6F352D82"/>
    <w:rsid w:val="702E4A5E"/>
    <w:rsid w:val="71270076"/>
    <w:rsid w:val="716C7B3D"/>
    <w:rsid w:val="716E3926"/>
    <w:rsid w:val="728C1131"/>
    <w:rsid w:val="74230CD8"/>
    <w:rsid w:val="74757D73"/>
    <w:rsid w:val="749F638C"/>
    <w:rsid w:val="75235A27"/>
    <w:rsid w:val="75897D86"/>
    <w:rsid w:val="763C778B"/>
    <w:rsid w:val="764D1B55"/>
    <w:rsid w:val="76CC3D72"/>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2985</Words>
  <Characters>17015</Characters>
  <Lines>141</Lines>
  <Paragraphs>39</Paragraphs>
  <TotalTime>19</TotalTime>
  <ScaleCrop>false</ScaleCrop>
  <LinksUpToDate>false</LinksUpToDate>
  <CharactersWithSpaces>19961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2025-03-24T13:44:00Z</dcterms:created>
  <dc:creator>aleksandar.pavlicevi</dc:creator>
  <cp:lastModifiedBy>WPS_1710147653</cp:lastModifiedBy>
  <cp:lastPrinted>2025-04-01T10:53:21Z</cp:lastPrinted>
  <dcterms:modified xsi:type="dcterms:W3CDTF">2025-04-01T10:54:35Z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4CAA2534CCE44ECE917BB52F9319EFD0_13</vt:lpwstr>
  </property>
</Properties>
</file>