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B8E05">
      <w:pPr>
        <w:jc w:val="right"/>
        <w:rPr>
          <w:rFonts w:ascii="Arial" w:hAnsi="Arial" w:cs="Arial"/>
          <w:b/>
          <w:color w:val="000000"/>
          <w:sz w:val="24"/>
          <w:szCs w:val="24"/>
        </w:rPr>
      </w:pPr>
      <w:r>
        <w:rPr>
          <w:rFonts w:ascii="Arial" w:hAnsi="Arial" w:cs="Arial"/>
          <w:b/>
          <w:color w:val="000000"/>
          <w:sz w:val="24"/>
          <w:szCs w:val="24"/>
        </w:rPr>
        <w:t xml:space="preserve">OBRAZAC 1  </w:t>
      </w:r>
    </w:p>
    <w:p w14:paraId="1A86F896">
      <w:pPr>
        <w:rPr>
          <w:rFonts w:ascii="Arial" w:hAnsi="Arial" w:cs="Arial"/>
          <w:color w:val="000000"/>
          <w:sz w:val="24"/>
          <w:szCs w:val="24"/>
        </w:rPr>
      </w:pPr>
    </w:p>
    <w:p w14:paraId="102C18BD">
      <w:pPr>
        <w:tabs>
          <w:tab w:val="left" w:pos="1701"/>
          <w:tab w:val="left" w:pos="4820"/>
        </w:tabs>
        <w:jc w:val="both"/>
        <w:rPr>
          <w:rFonts w:ascii="Arial" w:hAnsi="Arial" w:cs="Arial"/>
          <w:color w:val="000000"/>
          <w:sz w:val="24"/>
          <w:szCs w:val="24"/>
        </w:rPr>
      </w:pPr>
      <w:r>
        <w:rPr>
          <w:rFonts w:ascii="Arial" w:hAnsi="Arial" w:cs="Arial"/>
          <w:color w:val="000000"/>
          <w:sz w:val="24"/>
          <w:szCs w:val="24"/>
        </w:rPr>
        <w:t>Putevi d.o.o. Podgorica</w:t>
      </w:r>
    </w:p>
    <w:p w14:paraId="1229AC2E">
      <w:pPr>
        <w:tabs>
          <w:tab w:val="left" w:pos="1701"/>
          <w:tab w:val="left" w:pos="4820"/>
        </w:tabs>
        <w:jc w:val="both"/>
        <w:rPr>
          <w:rFonts w:hint="default" w:ascii="Arial" w:hAnsi="Arial" w:cs="Arial"/>
          <w:sz w:val="24"/>
          <w:szCs w:val="24"/>
          <w:highlight w:val="none"/>
          <w:lang w:val="en-US"/>
        </w:rPr>
      </w:pPr>
      <w:r>
        <w:rPr>
          <w:rFonts w:ascii="Arial" w:hAnsi="Arial" w:cs="Arial"/>
          <w:sz w:val="24"/>
          <w:szCs w:val="24"/>
          <w:highlight w:val="none"/>
        </w:rPr>
        <w:t xml:space="preserve">Broj iz evidencije postupaka javnih nabavki: </w:t>
      </w:r>
      <w:r>
        <w:rPr>
          <w:rFonts w:hint="default" w:ascii="Arial" w:hAnsi="Arial" w:cs="Arial"/>
          <w:sz w:val="24"/>
          <w:szCs w:val="24"/>
          <w:highlight w:val="none"/>
          <w:lang w:val="en-US"/>
        </w:rPr>
        <w:t>4</w:t>
      </w:r>
      <w:r>
        <w:rPr>
          <w:rFonts w:hint="default" w:ascii="Arial" w:hAnsi="Arial" w:cs="Arial"/>
          <w:sz w:val="24"/>
          <w:szCs w:val="24"/>
          <w:highlight w:val="none"/>
          <w:lang w:val="sr-Latn-ME"/>
        </w:rPr>
        <w:t>9</w:t>
      </w:r>
      <w:r>
        <w:rPr>
          <w:rFonts w:hint="default" w:ascii="Arial" w:hAnsi="Arial" w:cs="Arial"/>
          <w:sz w:val="24"/>
          <w:szCs w:val="24"/>
          <w:highlight w:val="none"/>
          <w:lang w:val="en-US"/>
        </w:rPr>
        <w:t>/25</w:t>
      </w:r>
    </w:p>
    <w:p w14:paraId="10BB5BBD">
      <w:pPr>
        <w:jc w:val="both"/>
        <w:rPr>
          <w:rFonts w:hint="default" w:ascii="Arial" w:hAnsi="Arial" w:cs="Arial"/>
          <w:color w:val="000000"/>
          <w:sz w:val="24"/>
          <w:szCs w:val="24"/>
          <w:highlight w:val="none"/>
          <w:lang w:val="en-US"/>
        </w:rPr>
      </w:pPr>
      <w:r>
        <w:rPr>
          <w:rFonts w:ascii="Arial" w:hAnsi="Arial" w:cs="Arial"/>
          <w:color w:val="000000"/>
          <w:sz w:val="24"/>
          <w:szCs w:val="24"/>
          <w:highlight w:val="none"/>
        </w:rPr>
        <w:t>Redni broj iz Plana javnih nabavki:</w:t>
      </w:r>
      <w:r>
        <w:rPr>
          <w:rFonts w:ascii="Arial" w:hAnsi="Arial" w:cs="Arial"/>
          <w:color w:val="000000"/>
          <w:sz w:val="24"/>
          <w:szCs w:val="24"/>
          <w:highlight w:val="none"/>
          <w:lang w:val="sr-Latn-ME"/>
        </w:rPr>
        <w:t xml:space="preserve"> </w:t>
      </w:r>
      <w:r>
        <w:rPr>
          <w:rFonts w:hint="default" w:ascii="Arial" w:hAnsi="Arial" w:cs="Arial"/>
          <w:color w:val="000000"/>
          <w:sz w:val="24"/>
          <w:szCs w:val="24"/>
          <w:highlight w:val="none"/>
          <w:lang w:val="en-US"/>
        </w:rPr>
        <w:t>51</w:t>
      </w:r>
    </w:p>
    <w:p w14:paraId="365E8A36">
      <w:pPr>
        <w:jc w:val="both"/>
        <w:rPr>
          <w:rFonts w:ascii="Arial" w:hAnsi="Arial" w:cs="Arial"/>
          <w:b/>
          <w:bCs/>
          <w:color w:val="000000"/>
          <w:sz w:val="24"/>
          <w:szCs w:val="24"/>
          <w:highlight w:val="none"/>
        </w:rPr>
      </w:pPr>
      <w:r>
        <w:rPr>
          <w:rFonts w:ascii="Arial" w:hAnsi="Arial" w:cs="Arial"/>
          <w:color w:val="000000"/>
          <w:sz w:val="24"/>
          <w:szCs w:val="24"/>
          <w:highlight w:val="none"/>
        </w:rPr>
        <w:t>Mjesto i datum:</w:t>
      </w:r>
      <w:r>
        <w:rPr>
          <w:rFonts w:hint="default" w:ascii="Arial" w:hAnsi="Arial" w:cs="Arial"/>
          <w:color w:val="000000"/>
          <w:sz w:val="24"/>
          <w:szCs w:val="24"/>
          <w:highlight w:val="none"/>
          <w:lang w:val="en-US"/>
        </w:rPr>
        <w:t xml:space="preserve"> </w:t>
      </w:r>
      <w:r>
        <w:rPr>
          <w:rFonts w:hint="default" w:ascii="Arial" w:hAnsi="Arial" w:cs="Arial"/>
          <w:color w:val="000000"/>
          <w:sz w:val="24"/>
          <w:szCs w:val="24"/>
          <w:highlight w:val="none"/>
          <w:lang w:val="sr-Latn-ME"/>
        </w:rPr>
        <w:t>19.11</w:t>
      </w:r>
      <w:r>
        <w:rPr>
          <w:rFonts w:hint="default" w:ascii="Arial" w:hAnsi="Arial" w:cs="Arial"/>
          <w:color w:val="000000"/>
          <w:sz w:val="24"/>
          <w:szCs w:val="24"/>
          <w:highlight w:val="none"/>
          <w:lang w:val="en-US"/>
        </w:rPr>
        <w:t>.2025</w:t>
      </w:r>
      <w:r>
        <w:rPr>
          <w:rFonts w:hint="default" w:ascii="Arial" w:hAnsi="Arial" w:cs="Arial"/>
          <w:color w:val="000000"/>
          <w:sz w:val="24"/>
          <w:szCs w:val="24"/>
          <w:highlight w:val="none"/>
          <w:lang w:val="sr-Latn-ME"/>
        </w:rPr>
        <w:t>.</w:t>
      </w:r>
      <w:r>
        <w:rPr>
          <w:rFonts w:ascii="Arial" w:hAnsi="Arial" w:cs="Arial"/>
          <w:color w:val="000000"/>
          <w:sz w:val="24"/>
          <w:szCs w:val="24"/>
          <w:highlight w:val="none"/>
        </w:rPr>
        <w:t xml:space="preserve"> godine</w:t>
      </w:r>
    </w:p>
    <w:p w14:paraId="7A937C3D">
      <w:pPr>
        <w:rPr>
          <w:rFonts w:ascii="Arial" w:hAnsi="Arial" w:cs="Arial"/>
          <w:sz w:val="24"/>
          <w:szCs w:val="24"/>
        </w:rPr>
      </w:pPr>
    </w:p>
    <w:p w14:paraId="587CB56B">
      <w:pPr>
        <w:rPr>
          <w:rFonts w:ascii="Arial" w:hAnsi="Arial" w:cs="Arial"/>
          <w:sz w:val="24"/>
          <w:szCs w:val="24"/>
        </w:rPr>
      </w:pPr>
    </w:p>
    <w:p w14:paraId="69FEC07F">
      <w:pPr>
        <w:tabs>
          <w:tab w:val="left" w:pos="1276"/>
          <w:tab w:val="left" w:pos="3261"/>
        </w:tabs>
        <w:jc w:val="both"/>
        <w:rPr>
          <w:rFonts w:ascii="Arial" w:hAnsi="Arial" w:cs="Arial"/>
          <w:b/>
          <w:bCs/>
          <w:color w:val="000000"/>
          <w:sz w:val="24"/>
          <w:szCs w:val="24"/>
        </w:rPr>
      </w:pPr>
      <w:r>
        <w:rPr>
          <w:rFonts w:ascii="Arial" w:hAnsi="Arial" w:cs="Arial"/>
          <w:sz w:val="24"/>
          <w:szCs w:val="24"/>
        </w:rPr>
        <w:t>Na osnovu člana 93 stav 1 Zakona o javnim nabavkama („Službeni list CG“, br. 074/19</w:t>
      </w:r>
      <w:r>
        <w:rPr>
          <w:rFonts w:hint="default" w:ascii="Arial" w:hAnsi="Arial" w:cs="Arial"/>
          <w:sz w:val="24"/>
          <w:szCs w:val="24"/>
          <w:lang w:val="sr-Latn-ME"/>
        </w:rPr>
        <w:t xml:space="preserve">, 3/23,011/23), </w:t>
      </w:r>
      <w:r>
        <w:rPr>
          <w:rFonts w:ascii="Arial" w:hAnsi="Arial" w:cs="Arial"/>
          <w:sz w:val="24"/>
          <w:szCs w:val="24"/>
        </w:rPr>
        <w:t>Putevi d.o.o. Podgorica objavljuje</w:t>
      </w:r>
      <w:r>
        <w:rPr>
          <w:rFonts w:ascii="Arial" w:hAnsi="Arial" w:cs="Arial"/>
          <w:b/>
          <w:bCs/>
          <w:color w:val="000000"/>
          <w:sz w:val="24"/>
          <w:szCs w:val="24"/>
        </w:rPr>
        <w:t xml:space="preserve">        </w:t>
      </w:r>
    </w:p>
    <w:p w14:paraId="60245F21">
      <w:pPr>
        <w:tabs>
          <w:tab w:val="left" w:pos="1276"/>
          <w:tab w:val="left" w:pos="3261"/>
        </w:tabs>
        <w:jc w:val="both"/>
        <w:rPr>
          <w:rFonts w:ascii="Arial" w:hAnsi="Arial" w:cs="Arial"/>
          <w:b/>
          <w:bCs/>
          <w:color w:val="000000"/>
          <w:sz w:val="24"/>
          <w:szCs w:val="24"/>
        </w:rPr>
      </w:pPr>
    </w:p>
    <w:p w14:paraId="11073910">
      <w:pPr>
        <w:tabs>
          <w:tab w:val="left" w:pos="1276"/>
          <w:tab w:val="left" w:pos="3261"/>
        </w:tabs>
        <w:jc w:val="both"/>
        <w:rPr>
          <w:rFonts w:ascii="Arial" w:hAnsi="Arial" w:cs="Arial"/>
          <w:sz w:val="24"/>
          <w:szCs w:val="24"/>
        </w:rPr>
      </w:pPr>
      <w:r>
        <w:rPr>
          <w:rFonts w:ascii="Arial" w:hAnsi="Arial" w:cs="Arial"/>
          <w:b/>
          <w:bCs/>
          <w:color w:val="000000"/>
          <w:sz w:val="24"/>
          <w:szCs w:val="24"/>
        </w:rPr>
        <w:t xml:space="preserve">                                        </w:t>
      </w:r>
      <w:r>
        <w:rPr>
          <w:rFonts w:ascii="Arial" w:hAnsi="Arial" w:cs="Arial"/>
          <w:bCs/>
          <w:color w:val="000000"/>
          <w:sz w:val="24"/>
          <w:szCs w:val="24"/>
        </w:rPr>
        <w:t xml:space="preserve">                                                      </w:t>
      </w:r>
    </w:p>
    <w:p w14:paraId="028F11E3">
      <w:pPr>
        <w:keepNext/>
        <w:jc w:val="center"/>
        <w:outlineLvl w:val="0"/>
        <w:rPr>
          <w:rFonts w:ascii="Arial" w:hAnsi="Arial" w:cs="Arial"/>
          <w:b/>
          <w:bCs/>
          <w:color w:val="000000"/>
          <w:sz w:val="24"/>
          <w:szCs w:val="24"/>
        </w:rPr>
      </w:pPr>
    </w:p>
    <w:p w14:paraId="4F305597">
      <w:pPr>
        <w:jc w:val="center"/>
        <w:rPr>
          <w:rFonts w:ascii="Arial" w:hAnsi="Arial" w:cs="Arial"/>
          <w:b/>
          <w:bCs/>
          <w:color w:val="000000"/>
          <w:sz w:val="24"/>
          <w:szCs w:val="24"/>
        </w:rPr>
      </w:pPr>
      <w:r>
        <w:rPr>
          <w:rFonts w:ascii="Arial" w:hAnsi="Arial" w:cs="Arial"/>
          <w:b/>
          <w:bCs/>
          <w:color w:val="000000"/>
          <w:sz w:val="24"/>
          <w:szCs w:val="24"/>
        </w:rPr>
        <w:t>TENDERSKU DOKUMENTACIJU</w:t>
      </w:r>
    </w:p>
    <w:p w14:paraId="6F3DE874">
      <w:pPr>
        <w:jc w:val="center"/>
        <w:rPr>
          <w:rFonts w:ascii="Arial" w:hAnsi="Arial" w:cs="Arial"/>
          <w:b/>
          <w:bCs/>
          <w:color w:val="000000"/>
          <w:sz w:val="24"/>
          <w:szCs w:val="24"/>
        </w:rPr>
      </w:pPr>
      <w:r>
        <w:rPr>
          <w:rFonts w:ascii="Arial" w:hAnsi="Arial" w:cs="Arial"/>
          <w:b/>
          <w:bCs/>
          <w:color w:val="000000"/>
          <w:sz w:val="24"/>
          <w:szCs w:val="24"/>
        </w:rPr>
        <w:t>ZA OTVORENI POSTUPAK JAVNE NABAVKE</w:t>
      </w:r>
    </w:p>
    <w:p w14:paraId="02D85311">
      <w:pPr>
        <w:jc w:val="center"/>
        <w:rPr>
          <w:rFonts w:ascii="Arial" w:hAnsi="Arial" w:cs="Arial"/>
          <w:b/>
          <w:bCs/>
          <w:color w:val="000000"/>
          <w:sz w:val="24"/>
          <w:szCs w:val="24"/>
        </w:rPr>
      </w:pPr>
    </w:p>
    <w:p w14:paraId="366FF10D">
      <w:pPr>
        <w:jc w:val="center"/>
        <w:rPr>
          <w:rFonts w:hint="default" w:ascii="Arial" w:hAnsi="Arial" w:eastAsia="sans-serif" w:cs="Arial"/>
          <w:i w:val="0"/>
          <w:iCs w:val="0"/>
          <w:caps w:val="0"/>
          <w:color w:val="000000"/>
          <w:spacing w:val="0"/>
          <w:sz w:val="24"/>
          <w:szCs w:val="24"/>
          <w:shd w:val="clear" w:fill="FFFFFF"/>
          <w:lang w:val="sr-Latn-ME"/>
        </w:rPr>
      </w:pPr>
      <w:r>
        <w:rPr>
          <w:rFonts w:hint="default" w:ascii="Arial" w:hAnsi="Arial" w:cs="Arial"/>
          <w:color w:val="000000"/>
          <w:sz w:val="24"/>
          <w:szCs w:val="24"/>
        </w:rPr>
        <w:t xml:space="preserve">Za nabavku </w:t>
      </w:r>
      <w:r>
        <w:rPr>
          <w:rFonts w:hint="default" w:ascii="Arial" w:hAnsi="Arial" w:cs="Arial"/>
          <w:color w:val="000000"/>
          <w:sz w:val="24"/>
          <w:szCs w:val="24"/>
          <w:lang w:val="sr-Latn-ME"/>
        </w:rPr>
        <w:t xml:space="preserve">- </w:t>
      </w:r>
      <w:r>
        <w:rPr>
          <w:rFonts w:hint="default" w:ascii="Arial" w:hAnsi="Arial" w:eastAsia="sans-serif"/>
          <w:i w:val="0"/>
          <w:iCs w:val="0"/>
          <w:caps w:val="0"/>
          <w:spacing w:val="0"/>
          <w:sz w:val="24"/>
          <w:szCs w:val="24"/>
          <w:shd w:val="clear" w:fill="FFFFFF"/>
          <w:lang w:val="sr-Latn-ME"/>
        </w:rPr>
        <w:t>Usluge uklanjanja snijega po putnim pravcima</w:t>
      </w:r>
    </w:p>
    <w:p w14:paraId="0B8EA917">
      <w:pPr>
        <w:rPr>
          <w:rFonts w:ascii="Arial" w:hAnsi="Arial" w:cs="Arial"/>
          <w:sz w:val="24"/>
          <w:szCs w:val="24"/>
        </w:rPr>
      </w:pPr>
    </w:p>
    <w:p w14:paraId="07F72372">
      <w:pPr>
        <w:jc w:val="both"/>
        <w:rPr>
          <w:rFonts w:ascii="Arial" w:hAnsi="Arial" w:cs="Arial"/>
          <w:color w:val="000000"/>
          <w:sz w:val="24"/>
          <w:szCs w:val="24"/>
        </w:rPr>
      </w:pPr>
      <w:r>
        <w:rPr>
          <w:rFonts w:ascii="Arial" w:hAnsi="Arial" w:cs="Arial"/>
          <w:color w:val="000000"/>
          <w:sz w:val="24"/>
          <w:szCs w:val="24"/>
        </w:rPr>
        <w:t>Predmet nabavke se nabavlja:</w:t>
      </w:r>
    </w:p>
    <w:p w14:paraId="29B5BC44">
      <w:pPr>
        <w:jc w:val="both"/>
        <w:rPr>
          <w:rFonts w:ascii="Arial" w:hAnsi="Arial" w:cs="Arial"/>
          <w:color w:val="000000"/>
          <w:sz w:val="24"/>
          <w:szCs w:val="24"/>
        </w:rPr>
      </w:pPr>
    </w:p>
    <w:p w14:paraId="39745D1C">
      <w:pPr>
        <w:jc w:val="both"/>
        <w:rPr>
          <w:rFonts w:hint="default" w:ascii="Arial" w:hAnsi="Arial" w:cs="Arial"/>
          <w:color w:val="000000"/>
          <w:sz w:val="24"/>
          <w:szCs w:val="24"/>
          <w:lang w:val="sr-Latn-ME"/>
        </w:rPr>
      </w:pPr>
      <w:r>
        <w:rPr>
          <w:rFonts w:ascii="Arial" w:hAnsi="Arial" w:cs="Arial"/>
          <w:color w:val="000000"/>
          <w:sz w:val="24"/>
          <w:szCs w:val="24"/>
        </w:rPr>
        <w:sym w:font="Wingdings" w:char="00A8"/>
      </w:r>
      <w:r>
        <w:rPr>
          <w:rFonts w:ascii="Arial" w:hAnsi="Arial" w:cs="Arial"/>
          <w:color w:val="000000"/>
          <w:sz w:val="24"/>
          <w:szCs w:val="24"/>
        </w:rPr>
        <w:t xml:space="preserve"> </w:t>
      </w:r>
      <w:r>
        <w:rPr>
          <w:rFonts w:hint="default" w:ascii="Arial" w:hAnsi="Arial" w:cs="Arial"/>
          <w:color w:val="000000"/>
          <w:sz w:val="24"/>
          <w:szCs w:val="24"/>
          <w:lang w:val="sr-Latn-ME"/>
        </w:rPr>
        <w:t xml:space="preserve">po partijama </w:t>
      </w:r>
    </w:p>
    <w:p w14:paraId="3BE125C6">
      <w:pPr>
        <w:rPr>
          <w:rFonts w:ascii="Arial" w:hAnsi="Arial" w:cs="Arial"/>
          <w:color w:val="000000"/>
          <w:sz w:val="24"/>
          <w:szCs w:val="24"/>
        </w:rPr>
      </w:pPr>
    </w:p>
    <w:p w14:paraId="77EAE2F1">
      <w:pPr>
        <w:rPr>
          <w:rFonts w:ascii="Arial" w:hAnsi="Arial" w:cs="Arial"/>
          <w:color w:val="000000"/>
          <w:sz w:val="24"/>
          <w:szCs w:val="24"/>
        </w:rPr>
      </w:pPr>
    </w:p>
    <w:p w14:paraId="355F5A06">
      <w:pPr>
        <w:rPr>
          <w:rFonts w:ascii="Arial" w:hAnsi="Arial" w:cs="Arial"/>
          <w:color w:val="000000"/>
          <w:sz w:val="24"/>
          <w:szCs w:val="24"/>
        </w:rPr>
      </w:pPr>
    </w:p>
    <w:p w14:paraId="558C239F">
      <w:pPr>
        <w:rPr>
          <w:rFonts w:ascii="Arial" w:hAnsi="Arial" w:cs="Arial"/>
          <w:color w:val="000000"/>
          <w:sz w:val="24"/>
          <w:szCs w:val="24"/>
        </w:rPr>
      </w:pPr>
    </w:p>
    <w:p w14:paraId="09F0DF36">
      <w:pPr>
        <w:rPr>
          <w:rFonts w:ascii="Arial" w:hAnsi="Arial" w:cs="Arial"/>
          <w:color w:val="000000"/>
          <w:sz w:val="24"/>
          <w:szCs w:val="24"/>
        </w:rPr>
      </w:pPr>
    </w:p>
    <w:p w14:paraId="3A613CA5">
      <w:pPr>
        <w:rPr>
          <w:rFonts w:ascii="Arial" w:hAnsi="Arial" w:cs="Arial"/>
          <w:color w:val="000000"/>
          <w:sz w:val="24"/>
          <w:szCs w:val="24"/>
        </w:rPr>
      </w:pPr>
    </w:p>
    <w:p w14:paraId="1637D790">
      <w:pPr>
        <w:rPr>
          <w:rFonts w:ascii="Arial" w:hAnsi="Arial" w:cs="Arial"/>
          <w:color w:val="000000"/>
          <w:sz w:val="24"/>
          <w:szCs w:val="24"/>
        </w:rPr>
      </w:pPr>
    </w:p>
    <w:p w14:paraId="7F5AEE74">
      <w:pPr>
        <w:rPr>
          <w:rFonts w:ascii="Arial" w:hAnsi="Arial" w:cs="Arial"/>
          <w:color w:val="000000"/>
          <w:sz w:val="24"/>
          <w:szCs w:val="24"/>
        </w:rPr>
      </w:pPr>
    </w:p>
    <w:p w14:paraId="0294EBA6">
      <w:pPr>
        <w:rPr>
          <w:rFonts w:ascii="Arial" w:hAnsi="Arial" w:cs="Arial"/>
          <w:color w:val="000000"/>
          <w:sz w:val="24"/>
          <w:szCs w:val="24"/>
        </w:rPr>
      </w:pPr>
    </w:p>
    <w:p w14:paraId="6C4D1211">
      <w:pPr>
        <w:rPr>
          <w:rFonts w:ascii="Arial" w:hAnsi="Arial" w:cs="Arial"/>
          <w:color w:val="000000"/>
          <w:sz w:val="24"/>
          <w:szCs w:val="24"/>
        </w:rPr>
      </w:pPr>
    </w:p>
    <w:p w14:paraId="0BE75470">
      <w:pPr>
        <w:rPr>
          <w:rFonts w:ascii="Arial" w:hAnsi="Arial" w:cs="Arial"/>
          <w:color w:val="000000"/>
          <w:sz w:val="24"/>
          <w:szCs w:val="24"/>
        </w:rPr>
      </w:pPr>
    </w:p>
    <w:p w14:paraId="3248AB97">
      <w:pPr>
        <w:rPr>
          <w:rFonts w:ascii="Arial" w:hAnsi="Arial" w:cs="Arial"/>
          <w:color w:val="000000"/>
          <w:sz w:val="24"/>
          <w:szCs w:val="24"/>
        </w:rPr>
      </w:pPr>
    </w:p>
    <w:p w14:paraId="40A6F7B1">
      <w:pPr>
        <w:rPr>
          <w:rFonts w:ascii="Arial" w:hAnsi="Arial" w:cs="Arial"/>
          <w:color w:val="000000"/>
          <w:sz w:val="24"/>
          <w:szCs w:val="24"/>
        </w:rPr>
      </w:pPr>
    </w:p>
    <w:p w14:paraId="1BF210A5">
      <w:pPr>
        <w:rPr>
          <w:rFonts w:ascii="Arial" w:hAnsi="Arial" w:cs="Arial"/>
          <w:color w:val="000000"/>
          <w:sz w:val="24"/>
          <w:szCs w:val="24"/>
        </w:rPr>
      </w:pPr>
    </w:p>
    <w:p w14:paraId="1E2825F6">
      <w:pPr>
        <w:rPr>
          <w:rFonts w:ascii="Arial" w:hAnsi="Arial" w:cs="Arial"/>
          <w:color w:val="000000"/>
          <w:sz w:val="24"/>
          <w:szCs w:val="24"/>
        </w:rPr>
      </w:pPr>
    </w:p>
    <w:p w14:paraId="7B8933F2">
      <w:pPr>
        <w:rPr>
          <w:rFonts w:ascii="Arial" w:hAnsi="Arial" w:cs="Arial"/>
          <w:color w:val="000000"/>
          <w:sz w:val="24"/>
          <w:szCs w:val="24"/>
        </w:rPr>
      </w:pPr>
    </w:p>
    <w:p w14:paraId="5F0CE4A1">
      <w:pPr>
        <w:rPr>
          <w:rFonts w:ascii="Arial" w:hAnsi="Arial" w:cs="Arial"/>
          <w:color w:val="000000"/>
          <w:sz w:val="24"/>
          <w:szCs w:val="24"/>
        </w:rPr>
      </w:pPr>
    </w:p>
    <w:p w14:paraId="5C05C53A">
      <w:pPr>
        <w:rPr>
          <w:rFonts w:ascii="Arial" w:hAnsi="Arial" w:cs="Arial"/>
          <w:color w:val="000000"/>
          <w:sz w:val="24"/>
          <w:szCs w:val="24"/>
        </w:rPr>
      </w:pPr>
    </w:p>
    <w:p w14:paraId="7E99BA42">
      <w:pPr>
        <w:rPr>
          <w:rFonts w:ascii="Arial" w:hAnsi="Arial" w:cs="Arial"/>
          <w:color w:val="000000"/>
          <w:sz w:val="24"/>
          <w:szCs w:val="24"/>
        </w:rPr>
      </w:pPr>
    </w:p>
    <w:p w14:paraId="244C0534">
      <w:pPr>
        <w:rPr>
          <w:rFonts w:ascii="Arial" w:hAnsi="Arial" w:cs="Arial"/>
          <w:color w:val="000000"/>
          <w:sz w:val="24"/>
          <w:szCs w:val="24"/>
        </w:rPr>
      </w:pPr>
    </w:p>
    <w:p w14:paraId="463B1BC8">
      <w:pPr>
        <w:rPr>
          <w:rFonts w:ascii="Arial" w:hAnsi="Arial" w:cs="Arial"/>
          <w:color w:val="000000"/>
          <w:sz w:val="24"/>
          <w:szCs w:val="24"/>
        </w:rPr>
      </w:pPr>
    </w:p>
    <w:p w14:paraId="224F968A">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0" w:name="_Toc62730553"/>
      <w:r>
        <w:rPr>
          <w:rFonts w:ascii="Arial" w:hAnsi="Arial" w:cs="Arial"/>
          <w:b/>
          <w:color w:val="000000"/>
          <w:sz w:val="24"/>
          <w:szCs w:val="24"/>
        </w:rPr>
        <w:t>POZIV ZA NADMETANJE</w:t>
      </w:r>
      <w:r>
        <w:rPr>
          <w:rFonts w:ascii="Arial" w:hAnsi="Arial" w:cs="Arial"/>
          <w:b/>
          <w:color w:val="000000"/>
          <w:sz w:val="24"/>
          <w:szCs w:val="24"/>
          <w:vertAlign w:val="superscript"/>
        </w:rPr>
        <w:footnoteReference w:id="0"/>
      </w:r>
      <w:bookmarkEnd w:id="0"/>
      <w:r>
        <w:rPr>
          <w:rFonts w:ascii="Arial" w:hAnsi="Arial" w:cs="Arial"/>
          <w:b/>
          <w:color w:val="000000"/>
          <w:sz w:val="24"/>
          <w:szCs w:val="24"/>
        </w:rPr>
        <w:t xml:space="preserve"> </w:t>
      </w:r>
    </w:p>
    <w:p w14:paraId="12818779">
      <w:pPr>
        <w:rPr>
          <w:rFonts w:ascii="Arial" w:hAnsi="Arial" w:cs="Arial"/>
          <w:b/>
          <w:bCs/>
          <w:color w:val="000000"/>
          <w:sz w:val="24"/>
          <w:szCs w:val="24"/>
        </w:rPr>
      </w:pPr>
      <w:r>
        <w:rPr>
          <w:rFonts w:ascii="Arial" w:hAnsi="Arial" w:cs="Arial"/>
          <w:b/>
          <w:bCs/>
          <w:color w:val="000000"/>
          <w:sz w:val="24"/>
          <w:szCs w:val="24"/>
        </w:rPr>
        <w:tab/>
      </w:r>
    </w:p>
    <w:p w14:paraId="50501C9E">
      <w:pPr>
        <w:ind w:left="360"/>
        <w:jc w:val="center"/>
        <w:rPr>
          <w:rFonts w:ascii="Arial" w:hAnsi="Arial" w:cs="Arial"/>
          <w:b/>
          <w:bCs/>
          <w:color w:val="000000"/>
          <w:sz w:val="24"/>
          <w:szCs w:val="24"/>
        </w:rPr>
      </w:pPr>
    </w:p>
    <w:p w14:paraId="158594E9">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Podaci o naručiocu;</w:t>
      </w:r>
    </w:p>
    <w:p w14:paraId="2E84B4DF">
      <w:pPr>
        <w:numPr>
          <w:ilvl w:val="0"/>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Podaci o postupku i predmetu javne nabavke: </w:t>
      </w:r>
    </w:p>
    <w:p w14:paraId="6E31F2BA">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Vrsta postupka,</w:t>
      </w:r>
    </w:p>
    <w:p w14:paraId="5776A5EA">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Predmet javne nabavke (vrsta predmeta, naziv i opis predmeta),</w:t>
      </w:r>
    </w:p>
    <w:p w14:paraId="4A4F379B">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Procijenjena vrijednost predmeta nabavke</w:t>
      </w:r>
      <w:r>
        <w:rPr>
          <w:rFonts w:ascii="Arial" w:hAnsi="Arial" w:eastAsia="Calibri" w:cs="Arial"/>
          <w:color w:val="000000"/>
          <w:sz w:val="24"/>
          <w:szCs w:val="24"/>
          <w:vertAlign w:val="superscript"/>
        </w:rPr>
        <w:footnoteReference w:id="1"/>
      </w:r>
      <w:r>
        <w:rPr>
          <w:rFonts w:ascii="Arial" w:hAnsi="Arial" w:eastAsia="Calibri" w:cs="Arial"/>
          <w:color w:val="000000"/>
          <w:sz w:val="24"/>
          <w:szCs w:val="24"/>
        </w:rPr>
        <w:t>,</w:t>
      </w:r>
    </w:p>
    <w:p w14:paraId="3313262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 xml:space="preserve">Način nabavke: </w:t>
      </w:r>
    </w:p>
    <w:p w14:paraId="47EC8F36">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Cjelina, po partijama,</w:t>
      </w:r>
    </w:p>
    <w:p w14:paraId="3568B015">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Zajednička nabavka,</w:t>
      </w:r>
    </w:p>
    <w:p w14:paraId="297FBF7B">
      <w:pPr>
        <w:numPr>
          <w:ilvl w:val="0"/>
          <w:numId w:val="3"/>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Centralizovana nabavka,</w:t>
      </w:r>
    </w:p>
    <w:p w14:paraId="4A016515">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Posebni oblik nabavke:</w:t>
      </w:r>
    </w:p>
    <w:p w14:paraId="0443864C">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Okvirni sporazum,</w:t>
      </w:r>
    </w:p>
    <w:p w14:paraId="57C799B3">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Dinamički sistem nabavki,</w:t>
      </w:r>
    </w:p>
    <w:p w14:paraId="26AE583F">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Elektronska aukcija,</w:t>
      </w:r>
    </w:p>
    <w:p w14:paraId="6E842A4F">
      <w:pPr>
        <w:numPr>
          <w:ilvl w:val="0"/>
          <w:numId w:val="4"/>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Elektronski katalog,</w:t>
      </w:r>
    </w:p>
    <w:p w14:paraId="146B7219">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Uslovi za učešće u postupku javne nabavke i posebni osnovi za isključenje,</w:t>
      </w:r>
    </w:p>
    <w:p w14:paraId="062BFC2C">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Kriterijum za izbor najpovoljnije ponude,</w:t>
      </w:r>
    </w:p>
    <w:p w14:paraId="69086071">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Način, mjesto i vrijeme podnošenja ponuda i otvaranja ponuda,</w:t>
      </w:r>
    </w:p>
    <w:p w14:paraId="7D396374">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za donošenje odluke o izboru,</w:t>
      </w:r>
    </w:p>
    <w:p w14:paraId="048199FF">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Rok važenja ponude,</w:t>
      </w:r>
    </w:p>
    <w:p w14:paraId="1B4D1360">
      <w:pPr>
        <w:numPr>
          <w:ilvl w:val="1"/>
          <w:numId w:val="2"/>
        </w:numPr>
        <w:spacing w:after="160" w:line="259" w:lineRule="auto"/>
        <w:contextualSpacing/>
        <w:rPr>
          <w:rFonts w:ascii="Arial" w:hAnsi="Arial" w:eastAsia="Calibri" w:cs="Arial"/>
          <w:color w:val="000000"/>
          <w:sz w:val="24"/>
          <w:szCs w:val="24"/>
        </w:rPr>
      </w:pPr>
      <w:r>
        <w:rPr>
          <w:rFonts w:ascii="Arial" w:hAnsi="Arial" w:eastAsia="Calibri" w:cs="Arial"/>
          <w:color w:val="000000"/>
          <w:sz w:val="24"/>
          <w:szCs w:val="24"/>
        </w:rPr>
        <w:t>Garancija ponude</w:t>
      </w:r>
    </w:p>
    <w:p w14:paraId="055B5B8A">
      <w:pPr>
        <w:rPr>
          <w:rFonts w:ascii="Arial" w:hAnsi="Arial" w:eastAsia="Calibri" w:cs="Arial"/>
          <w:color w:val="000000"/>
          <w:sz w:val="24"/>
          <w:szCs w:val="24"/>
        </w:rPr>
      </w:pPr>
    </w:p>
    <w:p w14:paraId="6BCE4475">
      <w:pPr>
        <w:keepNext/>
        <w:keepLines/>
        <w:numPr>
          <w:ilvl w:val="0"/>
          <w:numId w:val="1"/>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color w:val="000000"/>
          <w:sz w:val="24"/>
          <w:szCs w:val="24"/>
        </w:rPr>
      </w:pPr>
      <w:bookmarkStart w:id="1" w:name="_Toc62730554"/>
      <w:r>
        <w:rPr>
          <w:rFonts w:ascii="Arial" w:hAnsi="Arial" w:cs="Arial"/>
          <w:b/>
          <w:color w:val="000000"/>
          <w:sz w:val="24"/>
          <w:szCs w:val="24"/>
        </w:rPr>
        <w:t>TEHNIČKA SPECIFIKACIJA PREDMETA JAVNE NABAVKE</w:t>
      </w:r>
      <w:r>
        <w:rPr>
          <w:rFonts w:ascii="Arial" w:hAnsi="Arial" w:cs="Arial"/>
          <w:b/>
          <w:color w:val="000000"/>
          <w:sz w:val="24"/>
          <w:szCs w:val="24"/>
          <w:vertAlign w:val="superscript"/>
        </w:rPr>
        <w:footnoteReference w:id="2"/>
      </w:r>
      <w:bookmarkEnd w:id="1"/>
    </w:p>
    <w:p w14:paraId="20A4C36F">
      <w:pPr>
        <w:rPr>
          <w:rFonts w:ascii="Arial" w:hAnsi="Arial" w:eastAsia="Calibri" w:cs="Arial"/>
          <w:color w:val="000000"/>
          <w:sz w:val="24"/>
          <w:szCs w:val="24"/>
        </w:rPr>
      </w:pPr>
    </w:p>
    <w:p w14:paraId="192436BE">
      <w:pPr>
        <w:numPr>
          <w:ilvl w:val="0"/>
          <w:numId w:val="5"/>
        </w:numPr>
        <w:spacing w:after="160" w:line="259" w:lineRule="auto"/>
        <w:contextualSpacing/>
        <w:jc w:val="both"/>
        <w:rPr>
          <w:rFonts w:ascii="Arial" w:hAnsi="Arial" w:eastAsia="Calibri" w:cs="Arial"/>
          <w:color w:val="000000"/>
          <w:sz w:val="24"/>
          <w:szCs w:val="24"/>
        </w:rPr>
      </w:pPr>
      <w:r>
        <w:rPr>
          <w:rFonts w:ascii="Arial" w:hAnsi="Arial" w:eastAsia="Calibri" w:cs="Arial"/>
          <w:color w:val="000000"/>
          <w:sz w:val="24"/>
          <w:szCs w:val="24"/>
        </w:rPr>
        <w:t>Naziv i opis predmeta nabavke u cjelini, po partijama i stavkama sa bitnim karakteristikama</w:t>
      </w:r>
    </w:p>
    <w:p w14:paraId="1E859836">
      <w:pPr>
        <w:numPr>
          <w:ilvl w:val="0"/>
          <w:numId w:val="5"/>
        </w:numPr>
        <w:spacing w:after="160" w:line="259" w:lineRule="auto"/>
        <w:contextualSpacing/>
        <w:jc w:val="both"/>
        <w:rPr>
          <w:rFonts w:ascii="Arial" w:hAnsi="Arial" w:eastAsia="Calibri" w:cs="Arial"/>
          <w:color w:val="000000"/>
          <w:sz w:val="24"/>
          <w:szCs w:val="24"/>
        </w:rPr>
      </w:pPr>
      <w:r>
        <w:rPr>
          <w:rFonts w:ascii="Arial" w:hAnsi="Arial" w:eastAsia="Calibri" w:cs="Arial"/>
          <w:color w:val="000000"/>
          <w:sz w:val="24"/>
          <w:szCs w:val="24"/>
        </w:rPr>
        <w:t>Zahtjevi u pogledu načina izvršavanja predmeta nabavke koji su od značaja za sačinjavanje ponude i izvršenje ugovora</w:t>
      </w:r>
    </w:p>
    <w:p w14:paraId="5FF0350A">
      <w:pPr>
        <w:rPr>
          <w:rFonts w:ascii="Arial" w:hAnsi="Arial" w:eastAsia="Calibri" w:cs="Arial"/>
          <w:color w:val="000000"/>
          <w:sz w:val="24"/>
          <w:szCs w:val="24"/>
        </w:rPr>
      </w:pPr>
    </w:p>
    <w:p w14:paraId="6562261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color w:val="000000"/>
          <w:sz w:val="24"/>
          <w:szCs w:val="24"/>
        </w:rPr>
      </w:pPr>
      <w:bookmarkStart w:id="2" w:name="_Toc62730555"/>
      <w:r>
        <w:rPr>
          <w:rFonts w:ascii="Arial" w:hAnsi="Arial" w:cs="Arial"/>
          <w:b/>
          <w:color w:val="000000"/>
          <w:sz w:val="24"/>
          <w:szCs w:val="24"/>
        </w:rPr>
        <w:t>DODATNE INFORMACIJE O PREDMETU I POSTUPKU NABAVKE</w:t>
      </w:r>
      <w:r>
        <w:rPr>
          <w:rFonts w:ascii="Arial" w:hAnsi="Arial" w:cs="Arial"/>
          <w:b/>
          <w:color w:val="000000"/>
          <w:sz w:val="24"/>
          <w:szCs w:val="24"/>
          <w:vertAlign w:val="superscript"/>
        </w:rPr>
        <w:footnoteReference w:id="3"/>
      </w:r>
      <w:bookmarkEnd w:id="2"/>
    </w:p>
    <w:p w14:paraId="194A5C42">
      <w:pPr>
        <w:jc w:val="both"/>
        <w:rPr>
          <w:rFonts w:ascii="Arial" w:hAnsi="Arial" w:cs="Arial"/>
          <w:b/>
          <w:bCs/>
          <w:color w:val="000000"/>
          <w:sz w:val="24"/>
          <w:szCs w:val="24"/>
        </w:rPr>
      </w:pPr>
    </w:p>
    <w:p w14:paraId="2623ED9B">
      <w:pPr>
        <w:pBdr>
          <w:top w:val="single" w:color="auto" w:sz="4" w:space="1"/>
          <w:left w:val="single" w:color="auto" w:sz="4" w:space="4"/>
          <w:bottom w:val="single" w:color="auto" w:sz="4" w:space="1"/>
          <w:right w:val="single" w:color="auto" w:sz="4" w:space="4"/>
        </w:pBdr>
        <w:shd w:val="clear" w:color="auto" w:fill="D9D9D9"/>
        <w:spacing w:after="160" w:line="259" w:lineRule="auto"/>
        <w:rPr>
          <w:rFonts w:ascii="Arial" w:hAnsi="Arial" w:eastAsia="Calibri" w:cs="Arial"/>
          <w:b/>
          <w:bCs/>
          <w:color w:val="000000"/>
          <w:sz w:val="24"/>
          <w:szCs w:val="24"/>
        </w:rPr>
      </w:pPr>
      <w:r>
        <w:rPr>
          <w:rFonts w:ascii="Arial" w:hAnsi="Arial" w:eastAsia="Calibri" w:cs="Arial"/>
          <w:b/>
          <w:bCs/>
          <w:color w:val="000000"/>
          <w:sz w:val="24"/>
          <w:szCs w:val="24"/>
        </w:rPr>
        <w:t>Procijenjena vrijednost predment</w:t>
      </w:r>
      <w:r>
        <w:rPr>
          <w:rFonts w:ascii="Arial" w:hAnsi="Arial" w:eastAsia="Calibri" w:cs="Arial"/>
          <w:b/>
          <w:bCs/>
          <w:color w:val="000000"/>
          <w:sz w:val="24"/>
          <w:szCs w:val="24"/>
          <w:lang w:val="sr-Latn-ME"/>
        </w:rPr>
        <w:t xml:space="preserve">e </w:t>
      </w:r>
      <w:r>
        <w:rPr>
          <w:rFonts w:ascii="Arial" w:hAnsi="Arial" w:eastAsia="Calibri" w:cs="Arial"/>
          <w:b/>
          <w:bCs/>
          <w:color w:val="000000"/>
          <w:sz w:val="24"/>
          <w:szCs w:val="24"/>
        </w:rPr>
        <w:t>nabavke:</w:t>
      </w:r>
      <w:r>
        <w:rPr>
          <w:rFonts w:ascii="Arial" w:hAnsi="Arial" w:eastAsia="Calibri" w:cs="Arial"/>
          <w:b/>
          <w:bCs/>
          <w:color w:val="000000"/>
          <w:sz w:val="24"/>
          <w:szCs w:val="24"/>
          <w:vertAlign w:val="superscript"/>
        </w:rPr>
        <w:footnoteReference w:id="4"/>
      </w:r>
    </w:p>
    <w:p w14:paraId="773D71B7">
      <w:pPr>
        <w:spacing w:after="160" w:line="259" w:lineRule="auto"/>
        <w:jc w:val="both"/>
        <w:rPr>
          <w:rFonts w:ascii="Arial" w:hAnsi="Arial" w:eastAsia="Calibri" w:cs="Arial"/>
          <w:color w:val="000000"/>
          <w:sz w:val="24"/>
          <w:szCs w:val="24"/>
        </w:rPr>
      </w:pPr>
    </w:p>
    <w:p w14:paraId="63C87162">
      <w:pPr>
        <w:spacing w:after="160" w:line="259" w:lineRule="auto"/>
        <w:jc w:val="both"/>
        <w:rPr>
          <w:rFonts w:hint="default" w:ascii="Arial" w:hAnsi="Arial" w:eastAsia="Calibri" w:cs="Arial"/>
          <w:color w:val="000000"/>
          <w:sz w:val="22"/>
          <w:szCs w:val="22"/>
          <w:lang w:val="sr-Latn-ME"/>
        </w:rPr>
      </w:pPr>
      <w:r>
        <w:rPr>
          <w:rFonts w:ascii="Arial" w:hAnsi="Arial" w:eastAsia="Calibri" w:cs="Arial"/>
          <w:color w:val="000000"/>
          <w:sz w:val="22"/>
          <w:szCs w:val="22"/>
        </w:rPr>
        <w:sym w:font="Wingdings" w:char="F0A8"/>
      </w:r>
      <w:r>
        <w:rPr>
          <w:rFonts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po partijama </w:t>
      </w:r>
    </w:p>
    <w:p w14:paraId="02D69469">
      <w:pPr>
        <w:spacing w:after="0" w:line="240" w:lineRule="auto"/>
        <w:jc w:val="both"/>
        <w:rPr>
          <w:rFonts w:hint="default" w:ascii="Arial" w:hAnsi="Arial" w:cs="Arial"/>
          <w:color w:val="000000"/>
          <w:sz w:val="24"/>
          <w:szCs w:val="24"/>
          <w:lang w:val="sr-Latn-CS"/>
        </w:rPr>
      </w:pPr>
      <w:r>
        <w:rPr>
          <w:rFonts w:hint="default" w:ascii="Arial" w:hAnsi="Arial" w:cs="Arial"/>
          <w:b/>
          <w:color w:val="000000"/>
          <w:sz w:val="24"/>
          <w:szCs w:val="24"/>
          <w:lang w:val="sr-Latn-CS"/>
        </w:rPr>
        <w:t>Partija 1:</w:t>
      </w:r>
      <w:r>
        <w:rPr>
          <w:rFonts w:hint="default" w:ascii="Arial" w:hAnsi="Arial" w:cs="Arial"/>
          <w:color w:val="000000"/>
          <w:sz w:val="24"/>
          <w:szCs w:val="24"/>
          <w:lang w:val="sr-Latn-CS"/>
        </w:rPr>
        <w:t xml:space="preserve"> Uklanjane snijega na putnom pravcu </w:t>
      </w:r>
      <w:r>
        <w:rPr>
          <w:rFonts w:hint="default" w:ascii="Arial" w:hAnsi="Arial" w:cs="Arial"/>
          <w:color w:val="000000"/>
          <w:sz w:val="24"/>
          <w:szCs w:val="24"/>
          <w:lang w:val="pl-PL"/>
        </w:rPr>
        <w:t xml:space="preserve">Lijeva Rijeka: Nožica - Brskut; Nožica - Ptič - Stupovi - Kruševica; Jablan - Duške; Lopatice – Slacko, procijenjene vrijednosti </w:t>
      </w:r>
      <w:r>
        <w:rPr>
          <w:rFonts w:hint="default" w:ascii="Arial" w:hAnsi="Arial" w:cs="Arial"/>
          <w:color w:val="000000"/>
          <w:sz w:val="24"/>
          <w:szCs w:val="24"/>
          <w:lang w:val="en-US"/>
        </w:rPr>
        <w:t>bez</w:t>
      </w:r>
      <w:r>
        <w:rPr>
          <w:rFonts w:hint="default" w:ascii="Arial" w:hAnsi="Arial" w:cs="Arial"/>
          <w:color w:val="000000"/>
          <w:sz w:val="24"/>
          <w:szCs w:val="24"/>
          <w:lang w:val="pl-PL"/>
        </w:rPr>
        <w:t xml:space="preserve"> PDV-</w:t>
      </w:r>
      <w:r>
        <w:rPr>
          <w:rFonts w:hint="default" w:ascii="Arial" w:hAnsi="Arial" w:cs="Arial"/>
          <w:color w:val="000000"/>
          <w:sz w:val="24"/>
          <w:szCs w:val="24"/>
          <w:lang w:val="en-US"/>
        </w:rPr>
        <w:t>a</w:t>
      </w:r>
      <w:r>
        <w:rPr>
          <w:rFonts w:hint="default" w:ascii="Arial" w:hAnsi="Arial" w:cs="Arial"/>
          <w:color w:val="000000"/>
          <w:sz w:val="24"/>
          <w:szCs w:val="24"/>
          <w:lang w:val="sr-Latn-CS"/>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cs="Arial"/>
          <w:color w:val="000000"/>
          <w:sz w:val="24"/>
          <w:szCs w:val="24"/>
          <w:lang w:val="sr-Latn-CS"/>
        </w:rPr>
        <w:t xml:space="preserve"> €</w:t>
      </w:r>
    </w:p>
    <w:p w14:paraId="2610ABF6">
      <w:pPr>
        <w:spacing w:after="0" w:line="240" w:lineRule="auto"/>
        <w:jc w:val="both"/>
        <w:rPr>
          <w:rFonts w:hint="default" w:ascii="Arial" w:hAnsi="Arial" w:cs="Arial"/>
          <w:color w:val="000000"/>
          <w:sz w:val="24"/>
          <w:szCs w:val="24"/>
          <w:lang w:val="sr-Latn-CS"/>
        </w:rPr>
      </w:pPr>
      <w:r>
        <w:rPr>
          <w:rFonts w:hint="default" w:ascii="Arial" w:hAnsi="Arial" w:cs="Arial"/>
          <w:b/>
          <w:color w:val="000000"/>
          <w:sz w:val="24"/>
          <w:szCs w:val="24"/>
          <w:lang w:val="sr-Latn-CS"/>
        </w:rPr>
        <w:t>Partija 2:</w:t>
      </w:r>
      <w:r>
        <w:rPr>
          <w:rFonts w:hint="default" w:ascii="Arial" w:hAnsi="Arial" w:cs="Arial"/>
          <w:color w:val="000000"/>
          <w:sz w:val="24"/>
          <w:szCs w:val="24"/>
          <w:lang w:val="sr-Latn-CS"/>
        </w:rPr>
        <w:t xml:space="preserve"> Uklanjane snijega na putnom pravcu  </w:t>
      </w:r>
      <w:r>
        <w:rPr>
          <w:rFonts w:hint="default" w:ascii="Arial" w:hAnsi="Arial" w:cs="Arial"/>
          <w:color w:val="000000"/>
          <w:sz w:val="24"/>
          <w:szCs w:val="24"/>
          <w:lang w:val="pl-PL"/>
        </w:rPr>
        <w:t xml:space="preserve">Lijeva Rijeka: Raškovo Guvno - Veruša - groblje Milačića; Han Garančića - Opasanica - Kurlaj; Ljevorečke Tuzi – Uvač, procijenjene vrijednosti </w:t>
      </w:r>
      <w:r>
        <w:rPr>
          <w:rFonts w:hint="default" w:ascii="Arial" w:hAnsi="Arial" w:cs="Arial"/>
          <w:color w:val="000000"/>
          <w:sz w:val="24"/>
          <w:szCs w:val="24"/>
          <w:lang w:val="en-US"/>
        </w:rPr>
        <w:t>bez</w:t>
      </w:r>
      <w:r>
        <w:rPr>
          <w:rFonts w:hint="default" w:ascii="Arial" w:hAnsi="Arial" w:cs="Arial"/>
          <w:color w:val="000000"/>
          <w:sz w:val="24"/>
          <w:szCs w:val="24"/>
          <w:lang w:val="pl-PL"/>
        </w:rPr>
        <w:t xml:space="preserve"> PDV-</w:t>
      </w:r>
      <w:r>
        <w:rPr>
          <w:rFonts w:hint="default" w:ascii="Arial" w:hAnsi="Arial" w:cs="Arial"/>
          <w:color w:val="000000"/>
          <w:sz w:val="24"/>
          <w:szCs w:val="24"/>
          <w:lang w:val="en-US"/>
        </w:rPr>
        <w:t>a</w:t>
      </w:r>
      <w:r>
        <w:rPr>
          <w:rFonts w:hint="default" w:ascii="Arial" w:hAnsi="Arial" w:cs="Arial"/>
          <w:color w:val="000000"/>
          <w:sz w:val="24"/>
          <w:szCs w:val="24"/>
          <w:lang w:val="sr-Latn-CS"/>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cs="Arial"/>
          <w:color w:val="000000"/>
          <w:sz w:val="24"/>
          <w:szCs w:val="24"/>
          <w:lang w:val="sr-Latn-CS"/>
        </w:rPr>
        <w:t xml:space="preserve"> €</w:t>
      </w:r>
    </w:p>
    <w:p w14:paraId="3F219C67">
      <w:pPr>
        <w:spacing w:after="0" w:line="240" w:lineRule="auto"/>
        <w:jc w:val="both"/>
        <w:rPr>
          <w:rFonts w:hint="default" w:ascii="Arial" w:hAnsi="Arial" w:cs="Arial"/>
          <w:color w:val="auto"/>
          <w:sz w:val="22"/>
          <w:szCs w:val="22"/>
          <w:shd w:val="clear" w:color="auto" w:fill="auto"/>
          <w:lang w:val="en-US"/>
        </w:rPr>
      </w:pPr>
      <w:r>
        <w:rPr>
          <w:rFonts w:hint="default" w:ascii="Arial" w:hAnsi="Arial" w:eastAsia="sans-serif" w:cs="Arial"/>
          <w:b/>
          <w:bCs/>
          <w:i w:val="0"/>
          <w:iCs w:val="0"/>
          <w:caps w:val="0"/>
          <w:color w:val="auto"/>
          <w:spacing w:val="0"/>
          <w:sz w:val="22"/>
          <w:szCs w:val="22"/>
          <w:shd w:val="clear" w:color="auto" w:fill="auto"/>
        </w:rPr>
        <w:t>Partija 3:</w:t>
      </w:r>
      <w:r>
        <w:rPr>
          <w:rFonts w:hint="default" w:ascii="Arial" w:hAnsi="Arial" w:eastAsia="sans-serif" w:cs="Arial"/>
          <w:i w:val="0"/>
          <w:iCs w:val="0"/>
          <w:caps w:val="0"/>
          <w:color w:val="auto"/>
          <w:spacing w:val="0"/>
          <w:sz w:val="22"/>
          <w:szCs w:val="22"/>
          <w:shd w:val="clear" w:color="auto" w:fill="auto"/>
        </w:rPr>
        <w:t xml:space="preserve"> Uklanjane snijega na putnom pravcu Kuči i Zatrijebač: Preoč - Kržanja - Stravče; Orahovo - Građen - Korita; Kržanja - Momče - Ubli; Ubli - Koći; Fundina - Rudine - Stjepovo - Poprat – Korita</w:t>
      </w:r>
      <w:r>
        <w:rPr>
          <w:rFonts w:hint="default" w:ascii="Arial" w:hAnsi="Arial" w:eastAsia="sans-serif" w:cs="Arial"/>
          <w:i w:val="0"/>
          <w:iCs w:val="0"/>
          <w:caps w:val="0"/>
          <w:color w:val="auto"/>
          <w:spacing w:val="0"/>
          <w:sz w:val="22"/>
          <w:szCs w:val="22"/>
          <w:shd w:val="clear" w:color="auto" w:fill="auto"/>
          <w:lang w:val="en-US"/>
        </w:rPr>
        <w:t xml:space="preserve">, </w:t>
      </w:r>
      <w:r>
        <w:rPr>
          <w:rFonts w:hint="default" w:ascii="Arial" w:hAnsi="Arial" w:cs="Arial"/>
          <w:color w:val="000000"/>
          <w:sz w:val="24"/>
          <w:szCs w:val="24"/>
          <w:lang w:val="pl-PL"/>
        </w:rPr>
        <w:t xml:space="preserve">procijenjene vrijednosti </w:t>
      </w:r>
      <w:r>
        <w:rPr>
          <w:rFonts w:hint="default" w:ascii="Arial" w:hAnsi="Arial" w:cs="Arial"/>
          <w:color w:val="000000"/>
          <w:sz w:val="24"/>
          <w:szCs w:val="24"/>
          <w:lang w:val="en-US"/>
        </w:rPr>
        <w:t>bez</w:t>
      </w:r>
      <w:r>
        <w:rPr>
          <w:rFonts w:hint="default" w:ascii="Arial" w:hAnsi="Arial" w:cs="Arial"/>
          <w:color w:val="000000"/>
          <w:sz w:val="24"/>
          <w:szCs w:val="24"/>
          <w:lang w:val="pl-PL"/>
        </w:rPr>
        <w:t xml:space="preserve"> PDV-</w:t>
      </w:r>
      <w:r>
        <w:rPr>
          <w:rFonts w:hint="default" w:ascii="Arial" w:hAnsi="Arial" w:cs="Arial"/>
          <w:color w:val="000000"/>
          <w:sz w:val="24"/>
          <w:szCs w:val="24"/>
          <w:lang w:val="en-US"/>
        </w:rPr>
        <w:t>a</w:t>
      </w:r>
      <w:r>
        <w:rPr>
          <w:rFonts w:hint="default" w:ascii="Arial" w:hAnsi="Arial" w:cs="Arial"/>
          <w:color w:val="000000"/>
          <w:sz w:val="24"/>
          <w:szCs w:val="24"/>
          <w:lang w:val="sr-Latn-CS"/>
        </w:rPr>
        <w:t xml:space="preserve"> </w:t>
      </w:r>
      <w:r>
        <w:rPr>
          <w:rFonts w:hint="default" w:ascii="Arial" w:hAnsi="Arial" w:eastAsia="sans-serif" w:cs="Arial"/>
          <w:i w:val="0"/>
          <w:iCs w:val="0"/>
          <w:caps w:val="0"/>
          <w:color w:val="auto"/>
          <w:spacing w:val="0"/>
          <w:sz w:val="24"/>
          <w:szCs w:val="24"/>
          <w:shd w:val="clear" w:color="auto" w:fill="auto"/>
        </w:rPr>
        <w:t>27.666,66</w:t>
      </w:r>
      <w:r>
        <w:rPr>
          <w:rFonts w:hint="default" w:ascii="Arial" w:hAnsi="Arial" w:cs="Arial"/>
          <w:color w:val="000000"/>
          <w:sz w:val="24"/>
          <w:szCs w:val="24"/>
          <w:lang w:val="sr-Latn-CS"/>
        </w:rPr>
        <w:t xml:space="preserve"> €</w:t>
      </w:r>
      <w:r>
        <w:rPr>
          <w:rFonts w:hint="default" w:ascii="Arial" w:hAnsi="Arial" w:cs="Arial"/>
          <w:color w:val="000000"/>
          <w:sz w:val="24"/>
          <w:szCs w:val="24"/>
          <w:lang w:val="en-US"/>
        </w:rPr>
        <w:t>.</w:t>
      </w:r>
    </w:p>
    <w:p w14:paraId="7432EA3B">
      <w:pPr>
        <w:spacing w:after="0" w:line="240" w:lineRule="auto"/>
        <w:jc w:val="both"/>
        <w:rPr>
          <w:rFonts w:hint="default" w:ascii="Arial" w:hAnsi="Arial" w:cs="Arial"/>
          <w:color w:val="000000"/>
          <w:sz w:val="24"/>
          <w:szCs w:val="24"/>
          <w:lang w:val="pl-PL"/>
        </w:rPr>
      </w:pPr>
    </w:p>
    <w:p w14:paraId="321A8EAC">
      <w:pPr>
        <w:spacing w:after="0" w:line="240" w:lineRule="auto"/>
        <w:jc w:val="both"/>
        <w:rPr>
          <w:rFonts w:hint="default" w:ascii="Arial" w:hAnsi="Arial" w:cs="Arial"/>
          <w:color w:val="000000"/>
          <w:sz w:val="24"/>
          <w:szCs w:val="24"/>
          <w:lang w:val="sr-Latn-ME"/>
        </w:rPr>
      </w:pPr>
      <w:r>
        <w:rPr>
          <w:rFonts w:hint="default" w:ascii="Arial" w:hAnsi="Arial" w:cs="Arial"/>
          <w:b/>
          <w:bCs/>
          <w:color w:val="000000"/>
          <w:sz w:val="24"/>
          <w:szCs w:val="24"/>
          <w:lang w:val="en-US"/>
        </w:rPr>
        <w:t>Ukupna procijenjena vrijednost bez PDV-a</w:t>
      </w:r>
      <w:r>
        <w:rPr>
          <w:rFonts w:hint="default" w:ascii="Arial" w:hAnsi="Arial" w:cs="Arial"/>
          <w:b/>
          <w:bCs/>
          <w:color w:val="000000"/>
          <w:sz w:val="24"/>
          <w:szCs w:val="24"/>
          <w:lang w:val="sr-Latn-ME"/>
        </w:rPr>
        <w:t>:</w:t>
      </w:r>
      <w:r>
        <w:rPr>
          <w:rFonts w:hint="default" w:ascii="Arial" w:hAnsi="Arial" w:cs="Arial"/>
          <w:color w:val="000000"/>
          <w:sz w:val="24"/>
          <w:szCs w:val="24"/>
          <w:lang w:val="sr-Latn-ME"/>
        </w:rPr>
        <w:t xml:space="preserve"> </w:t>
      </w:r>
      <w:r>
        <w:rPr>
          <w:rFonts w:hint="default" w:ascii="Arial" w:hAnsi="Arial" w:cs="Arial"/>
          <w:color w:val="000000"/>
          <w:sz w:val="24"/>
          <w:szCs w:val="24"/>
          <w:lang w:val="en-US"/>
        </w:rPr>
        <w:t>83.000,00</w:t>
      </w:r>
      <w:r>
        <w:rPr>
          <w:rFonts w:hint="default" w:ascii="Arial" w:hAnsi="Arial" w:cs="Arial"/>
          <w:color w:val="000000"/>
          <w:sz w:val="24"/>
          <w:szCs w:val="24"/>
          <w:lang w:val="sr-Latn-ME"/>
        </w:rPr>
        <w:t xml:space="preserve"> eura</w:t>
      </w:r>
    </w:p>
    <w:p w14:paraId="3D7DEF1A">
      <w:pPr>
        <w:jc w:val="both"/>
        <w:rPr>
          <w:rFonts w:hint="default" w:ascii="Arial" w:hAnsi="Arial" w:cs="Arial"/>
          <w:color w:val="000000"/>
          <w:sz w:val="24"/>
          <w:szCs w:val="24"/>
          <w:lang w:val="sr-Latn-ME"/>
        </w:rPr>
      </w:pPr>
    </w:p>
    <w:p w14:paraId="059F6D3A">
      <w:pPr>
        <w:pBdr>
          <w:top w:val="single" w:color="auto" w:sz="4" w:space="1"/>
          <w:left w:val="single" w:color="auto" w:sz="4" w:space="4"/>
          <w:bottom w:val="single" w:color="auto" w:sz="4" w:space="1"/>
          <w:right w:val="single" w:color="auto" w:sz="4" w:space="4"/>
        </w:pBdr>
        <w:shd w:val="clear" w:color="auto" w:fill="D9D9D9"/>
        <w:rPr>
          <w:rFonts w:ascii="Arial" w:hAnsi="Arial" w:cs="Arial"/>
          <w:b/>
          <w:color w:val="000000"/>
          <w:sz w:val="24"/>
          <w:szCs w:val="24"/>
        </w:rPr>
      </w:pPr>
      <w:r>
        <w:rPr>
          <w:rFonts w:ascii="Arial" w:hAnsi="Arial" w:cs="Arial"/>
          <w:b/>
          <w:color w:val="000000"/>
          <w:sz w:val="24"/>
          <w:szCs w:val="24"/>
        </w:rPr>
        <w:t>ZAKLJUČIVANJE OKVIRNOG SPORAZUMA</w:t>
      </w:r>
      <w:r>
        <w:rPr>
          <w:rFonts w:ascii="Arial" w:hAnsi="Arial" w:cs="Arial"/>
          <w:b/>
          <w:color w:val="000000"/>
          <w:sz w:val="24"/>
          <w:szCs w:val="24"/>
          <w:vertAlign w:val="superscript"/>
        </w:rPr>
        <w:footnoteReference w:id="5"/>
      </w:r>
    </w:p>
    <w:p w14:paraId="30B6F875">
      <w:pPr>
        <w:jc w:val="both"/>
        <w:rPr>
          <w:rFonts w:ascii="Arial" w:hAnsi="Arial" w:cs="Arial"/>
          <w:color w:val="000000"/>
          <w:sz w:val="24"/>
          <w:szCs w:val="24"/>
        </w:rPr>
      </w:pPr>
    </w:p>
    <w:p w14:paraId="0FE346AE">
      <w:pPr>
        <w:pBdr>
          <w:top w:val="single" w:color="auto" w:sz="4" w:space="1"/>
          <w:left w:val="single" w:color="auto" w:sz="4" w:space="4"/>
          <w:bottom w:val="single" w:color="auto" w:sz="4" w:space="1"/>
          <w:right w:val="single" w:color="auto" w:sz="4" w:space="4"/>
        </w:pBdr>
        <w:shd w:val="clear" w:color="auto" w:fill="F2F2F2"/>
        <w:jc w:val="both"/>
        <w:rPr>
          <w:rFonts w:ascii="Arial" w:hAnsi="Arial" w:cs="Arial"/>
          <w:color w:val="000000"/>
          <w:sz w:val="24"/>
          <w:szCs w:val="24"/>
        </w:rPr>
      </w:pPr>
      <w:r>
        <w:rPr>
          <w:rFonts w:ascii="Arial" w:hAnsi="Arial" w:cs="Arial"/>
          <w:color w:val="000000"/>
          <w:sz w:val="24"/>
          <w:szCs w:val="24"/>
        </w:rPr>
        <w:t>Zaključiće se okvirni sporazum:</w:t>
      </w:r>
    </w:p>
    <w:p w14:paraId="77939B3E">
      <w:pPr>
        <w:jc w:val="both"/>
        <w:rPr>
          <w:rFonts w:ascii="Arial" w:hAnsi="Arial" w:cs="Arial"/>
          <w:color w:val="000000"/>
          <w:sz w:val="24"/>
          <w:szCs w:val="24"/>
        </w:rPr>
      </w:pPr>
    </w:p>
    <w:p w14:paraId="6E9AE6B6">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7C076E8E">
      <w:pPr>
        <w:jc w:val="both"/>
        <w:rPr>
          <w:rFonts w:ascii="Arial" w:hAnsi="Arial" w:cs="Arial"/>
          <w:color w:val="000000"/>
          <w:sz w:val="24"/>
          <w:szCs w:val="24"/>
        </w:rPr>
      </w:pPr>
    </w:p>
    <w:p w14:paraId="5F630209">
      <w:pPr>
        <w:pBdr>
          <w:top w:val="single" w:color="auto" w:sz="4" w:space="1"/>
          <w:left w:val="single" w:color="auto" w:sz="4" w:space="4"/>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ZAKLJUČUJU ZAJEDNIČKU NABAVKU</w:t>
      </w:r>
    </w:p>
    <w:p w14:paraId="399C2A9A">
      <w:pPr>
        <w:jc w:val="both"/>
        <w:rPr>
          <w:rFonts w:ascii="Arial" w:hAnsi="Arial" w:cs="Arial"/>
          <w:color w:val="000000"/>
          <w:sz w:val="24"/>
          <w:szCs w:val="24"/>
        </w:rPr>
      </w:pPr>
    </w:p>
    <w:p w14:paraId="36D0586A">
      <w:pPr>
        <w:jc w:val="both"/>
        <w:rPr>
          <w:rFonts w:ascii="Arial" w:hAnsi="Arial" w:cs="Arial"/>
          <w:color w:val="000000"/>
          <w:sz w:val="24"/>
          <w:szCs w:val="24"/>
        </w:rPr>
      </w:pPr>
      <w:r>
        <w:rPr>
          <w:rFonts w:ascii="Arial" w:hAnsi="Arial" w:cs="Arial"/>
          <w:color w:val="000000"/>
          <w:sz w:val="24"/>
          <w:szCs w:val="24"/>
        </w:rPr>
        <w:t xml:space="preserve">Zajednička nabavka se sprovodi za; </w:t>
      </w:r>
      <w:r>
        <w:rPr>
          <w:rFonts w:ascii="Arial" w:hAnsi="Arial" w:cs="Arial"/>
          <w:b/>
          <w:color w:val="000000"/>
          <w:sz w:val="24"/>
          <w:szCs w:val="24"/>
          <w:u w:val="single"/>
        </w:rPr>
        <w:t>Nije primjenivo.</w:t>
      </w:r>
    </w:p>
    <w:p w14:paraId="6DC4A327">
      <w:pPr>
        <w:jc w:val="both"/>
        <w:rPr>
          <w:rFonts w:ascii="Arial" w:hAnsi="Arial" w:cs="Arial"/>
          <w:color w:val="000000"/>
          <w:sz w:val="24"/>
          <w:szCs w:val="24"/>
        </w:rPr>
      </w:pPr>
    </w:p>
    <w:p w14:paraId="04D0FD9D">
      <w:pPr>
        <w:pBdr>
          <w:top w:val="single" w:color="auto" w:sz="4" w:space="1"/>
          <w:left w:val="single" w:color="auto" w:sz="4" w:space="0"/>
          <w:bottom w:val="single" w:color="auto" w:sz="4" w:space="1"/>
          <w:right w:val="single" w:color="auto" w:sz="4" w:space="4"/>
        </w:pBdr>
        <w:shd w:val="clear" w:color="auto" w:fill="BFBFBF"/>
        <w:jc w:val="both"/>
        <w:rPr>
          <w:rFonts w:ascii="Arial" w:hAnsi="Arial" w:cs="Arial"/>
          <w:color w:val="000000"/>
          <w:sz w:val="24"/>
          <w:szCs w:val="24"/>
        </w:rPr>
      </w:pPr>
      <w:r>
        <w:rPr>
          <w:rFonts w:ascii="Arial" w:hAnsi="Arial" w:cs="Arial"/>
          <w:b/>
          <w:color w:val="000000"/>
          <w:sz w:val="24"/>
          <w:szCs w:val="24"/>
        </w:rPr>
        <w:t>PODACI O NARUČIOCIMA KOJI SU UKLJUČENI U CENTRALIZOVANU NABAVKU</w:t>
      </w:r>
    </w:p>
    <w:p w14:paraId="2EF32B13">
      <w:pPr>
        <w:jc w:val="both"/>
        <w:rPr>
          <w:rFonts w:ascii="Arial" w:hAnsi="Arial" w:cs="Arial"/>
          <w:sz w:val="24"/>
          <w:szCs w:val="24"/>
        </w:rPr>
      </w:pPr>
    </w:p>
    <w:p w14:paraId="076638A7">
      <w:pPr>
        <w:jc w:val="both"/>
        <w:rPr>
          <w:rFonts w:ascii="Arial" w:hAnsi="Arial" w:cs="Arial"/>
          <w:sz w:val="24"/>
          <w:szCs w:val="24"/>
        </w:rPr>
      </w:pPr>
      <w:r>
        <w:rPr>
          <w:rFonts w:ascii="Arial" w:hAnsi="Arial" w:cs="Arial"/>
          <w:sz w:val="24"/>
          <w:szCs w:val="24"/>
        </w:rPr>
        <w:t>Centralizovana nabavka se sprovodi za</w:t>
      </w:r>
      <w:r>
        <w:rPr>
          <w:rFonts w:ascii="Arial" w:hAnsi="Arial" w:cs="Arial"/>
          <w:b/>
          <w:color w:val="000000"/>
          <w:sz w:val="24"/>
          <w:szCs w:val="24"/>
          <w:u w:val="single"/>
        </w:rPr>
        <w:t xml:space="preserve"> Nije primjenivo.</w:t>
      </w:r>
    </w:p>
    <w:p w14:paraId="628D36E4">
      <w:pPr>
        <w:jc w:val="both"/>
        <w:rPr>
          <w:rFonts w:ascii="Arial" w:hAnsi="Arial" w:cs="Arial"/>
          <w:sz w:val="24"/>
          <w:szCs w:val="24"/>
        </w:rPr>
      </w:pPr>
    </w:p>
    <w:p w14:paraId="5B83533B">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NAČIN SPROVOĐENJA ELEKTRONSKE AUKCIJE</w:t>
      </w:r>
    </w:p>
    <w:p w14:paraId="1BCF1A8D">
      <w:pPr>
        <w:jc w:val="both"/>
        <w:rPr>
          <w:rFonts w:ascii="Arial" w:hAnsi="Arial" w:cs="Arial"/>
          <w:sz w:val="24"/>
          <w:szCs w:val="24"/>
        </w:rPr>
      </w:pPr>
    </w:p>
    <w:p w14:paraId="72B74CFD">
      <w:pPr>
        <w:jc w:val="both"/>
        <w:rPr>
          <w:rFonts w:ascii="Arial" w:hAnsi="Arial" w:cs="Arial"/>
          <w:color w:val="222A35"/>
          <w:sz w:val="24"/>
          <w:szCs w:val="24"/>
        </w:rPr>
      </w:pPr>
      <w:r>
        <w:rPr>
          <w:rFonts w:ascii="Arial" w:hAnsi="Arial" w:cs="Arial"/>
          <w:color w:val="222A35"/>
          <w:sz w:val="24"/>
          <w:szCs w:val="24"/>
        </w:rPr>
        <w:t>Elektronska aukcija će se sprovesti nakon ocjene ponuda, kao elektronski proces koji se ponavlja, radi postizanja nove (</w:t>
      </w:r>
      <w:r>
        <w:rPr>
          <w:rFonts w:ascii="Arial" w:hAnsi="Arial" w:cs="Arial"/>
          <w:sz w:val="24"/>
          <w:szCs w:val="24"/>
          <w:u w:val="single"/>
        </w:rPr>
        <w:t>upisati kriterijum za koji se sprovodi elektronska aukcija)</w:t>
      </w:r>
      <w:r>
        <w:rPr>
          <w:rFonts w:ascii="Arial" w:hAnsi="Arial" w:cs="Arial"/>
          <w:color w:val="222A35"/>
          <w:sz w:val="24"/>
          <w:szCs w:val="24"/>
        </w:rPr>
        <w:t>.</w:t>
      </w:r>
    </w:p>
    <w:p w14:paraId="742167BF">
      <w:pPr>
        <w:jc w:val="both"/>
        <w:rPr>
          <w:rFonts w:ascii="Arial" w:hAnsi="Arial" w:cs="Arial"/>
          <w:color w:val="222A35"/>
          <w:sz w:val="24"/>
          <w:szCs w:val="24"/>
        </w:rPr>
      </w:pPr>
    </w:p>
    <w:p w14:paraId="2D04621A">
      <w:pPr>
        <w:jc w:val="both"/>
        <w:rPr>
          <w:rFonts w:ascii="Arial" w:hAnsi="Arial" w:cs="Arial"/>
          <w:color w:val="222A35"/>
          <w:sz w:val="24"/>
          <w:szCs w:val="24"/>
        </w:rPr>
      </w:pPr>
      <w:r>
        <w:rPr>
          <w:rFonts w:ascii="Arial" w:hAnsi="Arial" w:cs="Arial"/>
          <w:color w:val="222A35"/>
          <w:sz w:val="24"/>
          <w:szCs w:val="24"/>
        </w:rPr>
        <w:t xml:space="preserve"> </w:t>
      </w:r>
      <w:r>
        <w:rPr>
          <w:rFonts w:ascii="Arial" w:hAnsi="Arial" w:cs="Arial"/>
          <w:b/>
          <w:color w:val="000000"/>
          <w:sz w:val="24"/>
          <w:szCs w:val="24"/>
          <w:u w:val="single"/>
        </w:rPr>
        <w:t>Nije primjenivo.</w:t>
      </w:r>
    </w:p>
    <w:p w14:paraId="7ACC5DEC">
      <w:pPr>
        <w:jc w:val="both"/>
        <w:rPr>
          <w:rFonts w:ascii="Arial" w:hAnsi="Arial" w:cs="Arial"/>
          <w:sz w:val="24"/>
          <w:szCs w:val="24"/>
        </w:rPr>
      </w:pPr>
    </w:p>
    <w:p w14:paraId="6D67A5F2">
      <w:pPr>
        <w:pBdr>
          <w:top w:val="single" w:color="auto" w:sz="4" w:space="1"/>
          <w:left w:val="single" w:color="auto" w:sz="4" w:space="4"/>
          <w:bottom w:val="single" w:color="auto" w:sz="4" w:space="1"/>
          <w:right w:val="single" w:color="auto" w:sz="4" w:space="4"/>
        </w:pBdr>
        <w:shd w:val="clear" w:color="auto" w:fill="D9D9D9"/>
        <w:rPr>
          <w:rFonts w:ascii="Arial" w:hAnsi="Arial" w:cs="Arial"/>
          <w:b/>
          <w:sz w:val="24"/>
          <w:szCs w:val="24"/>
        </w:rPr>
      </w:pPr>
      <w:r>
        <w:rPr>
          <w:rFonts w:ascii="Arial" w:hAnsi="Arial" w:cs="Arial"/>
          <w:b/>
          <w:sz w:val="24"/>
          <w:szCs w:val="24"/>
        </w:rPr>
        <w:t>ELEKTRONSKI KATALOG</w:t>
      </w:r>
      <w:r>
        <w:rPr>
          <w:rFonts w:ascii="Arial" w:hAnsi="Arial" w:cs="Arial"/>
          <w:b/>
          <w:color w:val="FF0000"/>
          <w:sz w:val="24"/>
          <w:szCs w:val="24"/>
        </w:rPr>
        <w:t xml:space="preserve"> </w:t>
      </w:r>
    </w:p>
    <w:p w14:paraId="437FE05E">
      <w:pPr>
        <w:jc w:val="both"/>
        <w:rPr>
          <w:rFonts w:ascii="Arial" w:hAnsi="Arial" w:cs="Arial"/>
          <w:color w:val="FF0000"/>
          <w:sz w:val="24"/>
          <w:szCs w:val="24"/>
        </w:rPr>
      </w:pPr>
    </w:p>
    <w:p w14:paraId="47F5B6E3">
      <w:pPr>
        <w:jc w:val="both"/>
        <w:rPr>
          <w:rFonts w:ascii="Arial" w:hAnsi="Arial" w:cs="Arial"/>
          <w:color w:val="222A35"/>
          <w:sz w:val="24"/>
          <w:szCs w:val="24"/>
        </w:rPr>
      </w:pPr>
      <w:r>
        <w:rPr>
          <w:rFonts w:ascii="Arial" w:hAnsi="Arial" w:cs="Arial"/>
          <w:color w:val="222A35"/>
          <w:sz w:val="24"/>
          <w:szCs w:val="24"/>
        </w:rPr>
        <w:t xml:space="preserve">Elektronski katalog sastavlja ponuđač u skladu s tehničkim specifikacijama i u formi </w:t>
      </w:r>
    </w:p>
    <w:p w14:paraId="24BF6BF0">
      <w:pPr>
        <w:jc w:val="both"/>
        <w:rPr>
          <w:rFonts w:ascii="Arial" w:hAnsi="Arial" w:cs="Arial"/>
          <w:color w:val="222A35"/>
          <w:sz w:val="24"/>
          <w:szCs w:val="24"/>
        </w:rPr>
      </w:pPr>
    </w:p>
    <w:p w14:paraId="01626792">
      <w:pPr>
        <w:jc w:val="both"/>
        <w:rPr>
          <w:rFonts w:ascii="Arial" w:hAnsi="Arial" w:cs="Arial"/>
          <w:color w:val="222A35"/>
          <w:sz w:val="24"/>
          <w:szCs w:val="24"/>
        </w:rPr>
      </w:pPr>
      <w:r>
        <w:rPr>
          <w:rFonts w:ascii="Arial" w:hAnsi="Arial" w:cs="Arial"/>
          <w:b/>
          <w:color w:val="000000"/>
          <w:sz w:val="24"/>
          <w:szCs w:val="24"/>
          <w:u w:val="single"/>
        </w:rPr>
        <w:t>Nije primjenivo.</w:t>
      </w:r>
    </w:p>
    <w:p w14:paraId="43415683">
      <w:pPr>
        <w:jc w:val="both"/>
        <w:rPr>
          <w:rFonts w:ascii="Arial" w:hAnsi="Arial" w:cs="Arial"/>
          <w:color w:val="222A35"/>
          <w:sz w:val="24"/>
          <w:szCs w:val="24"/>
        </w:rPr>
      </w:pPr>
    </w:p>
    <w:p w14:paraId="5707F940">
      <w:pPr>
        <w:jc w:val="both"/>
        <w:rPr>
          <w:rFonts w:ascii="Arial" w:hAnsi="Arial" w:cs="Arial"/>
          <w:color w:val="000000"/>
          <w:sz w:val="24"/>
          <w:szCs w:val="24"/>
        </w:rPr>
      </w:pPr>
    </w:p>
    <w:p w14:paraId="389CB6E1">
      <w:pPr>
        <w:jc w:val="both"/>
        <w:rPr>
          <w:rFonts w:ascii="Arial" w:hAnsi="Arial" w:cs="Arial"/>
          <w:b/>
          <w:bCs/>
          <w:color w:val="FF0000"/>
          <w:sz w:val="24"/>
          <w:szCs w:val="24"/>
        </w:rPr>
      </w:pPr>
    </w:p>
    <w:p w14:paraId="2628FF43">
      <w:pPr>
        <w:jc w:val="both"/>
        <w:rPr>
          <w:rFonts w:ascii="Arial" w:hAnsi="Arial" w:cs="Arial"/>
          <w:b/>
          <w:bCs/>
          <w:color w:val="FF0000"/>
          <w:sz w:val="24"/>
          <w:szCs w:val="24"/>
        </w:rPr>
      </w:pPr>
    </w:p>
    <w:p w14:paraId="26D2B2DA">
      <w:pPr>
        <w:pBdr>
          <w:top w:val="single" w:color="auto" w:sz="4" w:space="1"/>
          <w:left w:val="single" w:color="auto" w:sz="4" w:space="4"/>
          <w:bottom w:val="single" w:color="auto" w:sz="4" w:space="1"/>
          <w:right w:val="single" w:color="auto" w:sz="4" w:space="4"/>
        </w:pBdr>
        <w:shd w:val="clear" w:color="auto" w:fill="D9D9D9"/>
        <w:jc w:val="both"/>
        <w:rPr>
          <w:rFonts w:ascii="Arial" w:hAnsi="Arial" w:cs="Arial"/>
          <w:b/>
          <w:bCs/>
          <w:color w:val="FF0000"/>
          <w:sz w:val="24"/>
          <w:szCs w:val="24"/>
        </w:rPr>
      </w:pPr>
      <w:r>
        <w:rPr>
          <w:rFonts w:ascii="Arial" w:hAnsi="Arial" w:cs="Arial"/>
          <w:b/>
          <w:sz w:val="24"/>
          <w:szCs w:val="24"/>
        </w:rPr>
        <w:t>REZERVISANA NABAVKA</w:t>
      </w:r>
    </w:p>
    <w:p w14:paraId="213051A8">
      <w:pPr>
        <w:jc w:val="both"/>
        <w:rPr>
          <w:rFonts w:ascii="Arial" w:hAnsi="Arial" w:cs="Arial"/>
          <w:b/>
          <w:bCs/>
          <w:color w:val="FF0000"/>
          <w:sz w:val="24"/>
          <w:szCs w:val="24"/>
        </w:rPr>
      </w:pPr>
    </w:p>
    <w:p w14:paraId="365A91F2">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62D25D68">
      <w:pPr>
        <w:jc w:val="both"/>
        <w:rPr>
          <w:rFonts w:ascii="Arial" w:hAnsi="Arial" w:cs="Arial"/>
          <w:b/>
          <w:bCs/>
          <w:color w:val="FF0000"/>
          <w:sz w:val="24"/>
          <w:szCs w:val="24"/>
        </w:rPr>
      </w:pPr>
    </w:p>
    <w:p w14:paraId="776BCC99">
      <w:pPr>
        <w:jc w:val="both"/>
        <w:rPr>
          <w:rFonts w:ascii="Arial" w:hAnsi="Arial" w:cs="Arial"/>
          <w:b/>
          <w:bCs/>
          <w:color w:val="FF0000"/>
          <w:sz w:val="24"/>
          <w:szCs w:val="24"/>
        </w:rPr>
      </w:pPr>
    </w:p>
    <w:p w14:paraId="3923FB1D">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jc w:val="both"/>
        <w:outlineLvl w:val="0"/>
        <w:rPr>
          <w:rFonts w:ascii="Arial" w:hAnsi="Arial" w:cs="Arial"/>
          <w:b/>
          <w:sz w:val="24"/>
          <w:szCs w:val="24"/>
        </w:rPr>
      </w:pPr>
      <w:bookmarkStart w:id="3" w:name="_Toc62730556"/>
      <w:r>
        <w:rPr>
          <w:rFonts w:ascii="Arial" w:hAnsi="Arial" w:cs="Arial"/>
          <w:b/>
          <w:sz w:val="24"/>
          <w:szCs w:val="24"/>
        </w:rPr>
        <w:t>NAČIN UTVRĐIVANJA EKVIVALENTNOSTI</w:t>
      </w:r>
      <w:bookmarkEnd w:id="3"/>
    </w:p>
    <w:p w14:paraId="65EEF526">
      <w:pPr>
        <w:jc w:val="both"/>
        <w:rPr>
          <w:rFonts w:ascii="Arial" w:hAnsi="Arial" w:cs="Arial"/>
          <w:bCs/>
          <w:color w:val="FF0000"/>
          <w:sz w:val="24"/>
          <w:szCs w:val="24"/>
        </w:rPr>
      </w:pPr>
    </w:p>
    <w:p w14:paraId="66A391A3">
      <w:pPr>
        <w:jc w:val="both"/>
        <w:rPr>
          <w:rFonts w:ascii="Arial" w:hAnsi="Arial" w:cs="Arial"/>
          <w:bCs/>
          <w:color w:val="000000"/>
          <w:sz w:val="24"/>
          <w:szCs w:val="24"/>
        </w:rPr>
      </w:pPr>
      <w:r>
        <w:rPr>
          <w:rFonts w:ascii="Arial" w:hAnsi="Arial" w:cs="Arial"/>
          <w:bCs/>
          <w:color w:val="000000"/>
          <w:sz w:val="24"/>
          <w:szCs w:val="24"/>
        </w:rPr>
        <w:t xml:space="preserve">Način utvrđivanja ekvivalentnosti: </w:t>
      </w:r>
      <w:r>
        <w:rPr>
          <w:rFonts w:ascii="Arial" w:hAnsi="Arial" w:cs="Arial"/>
          <w:b/>
          <w:color w:val="000000"/>
          <w:sz w:val="24"/>
          <w:szCs w:val="24"/>
          <w:u w:val="single"/>
        </w:rPr>
        <w:t>Nije primjenivo.</w:t>
      </w:r>
    </w:p>
    <w:p w14:paraId="59A5CD4C">
      <w:pPr>
        <w:jc w:val="both"/>
        <w:rPr>
          <w:rFonts w:ascii="Arial" w:hAnsi="Arial" w:cs="Arial"/>
          <w:bCs/>
          <w:color w:val="FF0000"/>
          <w:sz w:val="24"/>
          <w:szCs w:val="24"/>
        </w:rPr>
      </w:pPr>
    </w:p>
    <w:p w14:paraId="05C74C57">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sz w:val="24"/>
          <w:szCs w:val="24"/>
        </w:rPr>
      </w:pPr>
      <w:bookmarkStart w:id="4" w:name="_Toc62730557"/>
      <w:r>
        <w:rPr>
          <w:rFonts w:ascii="Arial" w:hAnsi="Arial" w:cs="Arial"/>
          <w:b/>
          <w:sz w:val="24"/>
          <w:szCs w:val="24"/>
        </w:rPr>
        <w:t>OSNOVI ZA OBAVEZNO ISKLJUČENJE IZ POSTUPKA JAVNE NABAVKE</w:t>
      </w:r>
      <w:bookmarkEnd w:id="4"/>
    </w:p>
    <w:p w14:paraId="3D5E717C">
      <w:pPr>
        <w:jc w:val="both"/>
        <w:rPr>
          <w:rFonts w:ascii="Arial" w:hAnsi="Arial" w:cs="Arial"/>
          <w:sz w:val="24"/>
          <w:szCs w:val="24"/>
        </w:rPr>
      </w:pPr>
    </w:p>
    <w:p w14:paraId="24385B14">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60F59396">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6AB1C922">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43500605">
      <w:pPr>
        <w:numPr>
          <w:ilvl w:val="0"/>
          <w:numId w:val="6"/>
        </w:numPr>
        <w:rPr>
          <w:rFonts w:ascii="Arial" w:hAnsi="Arial" w:cs="Arial"/>
          <w:lang w:val="sr-Latn-ME"/>
        </w:rPr>
      </w:pPr>
      <w:r>
        <w:rPr>
          <w:rFonts w:ascii="Arial" w:hAnsi="Arial" w:cs="Arial"/>
          <w:lang w:val="sr-Latn-ME"/>
        </w:rPr>
        <w:t>ne ispunjava uslov iz člana 99 ovog zakona;</w:t>
      </w:r>
    </w:p>
    <w:p w14:paraId="360D856F">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CCA869E">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1F2466D3">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4EC52324">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6F3AF521">
      <w:pPr>
        <w:numPr>
          <w:ilvl w:val="0"/>
          <w:numId w:val="6"/>
        </w:numPr>
        <w:rPr>
          <w:rFonts w:ascii="Arial" w:hAnsi="Arial" w:cs="Arial"/>
          <w:lang w:val="sr-Latn-ME"/>
        </w:rPr>
      </w:pPr>
      <w:r>
        <w:rPr>
          <w:rFonts w:ascii="Arial" w:hAnsi="Arial" w:cs="Arial"/>
          <w:lang w:val="sr-Latn-ME"/>
        </w:rPr>
        <w:t>postoji drugi razlog propisan ovim zakonom.</w:t>
      </w:r>
    </w:p>
    <w:p w14:paraId="28DF69A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left="284"/>
        <w:outlineLvl w:val="0"/>
        <w:rPr>
          <w:rFonts w:ascii="Arial" w:hAnsi="Arial" w:cs="Arial"/>
          <w:b/>
          <w:sz w:val="24"/>
          <w:szCs w:val="24"/>
        </w:rPr>
      </w:pPr>
      <w:r>
        <w:rPr>
          <w:rFonts w:ascii="Arial" w:hAnsi="Arial" w:cs="Arial"/>
          <w:b/>
          <w:sz w:val="24"/>
          <w:szCs w:val="24"/>
        </w:rPr>
        <w:t>SREDSTVA FINANSIJSKOG OBEZBJEĐENJA UGOVORA O JAVNOJ NABAVCI</w:t>
      </w:r>
      <w:bookmarkEnd w:id="5"/>
    </w:p>
    <w:p w14:paraId="1D9143A5">
      <w:pPr>
        <w:jc w:val="both"/>
        <w:rPr>
          <w:rFonts w:ascii="Arial" w:hAnsi="Arial" w:cs="Arial"/>
          <w:color w:val="000000"/>
          <w:sz w:val="24"/>
          <w:szCs w:val="24"/>
        </w:rPr>
      </w:pPr>
    </w:p>
    <w:p w14:paraId="76F2B34C">
      <w:pPr>
        <w:jc w:val="both"/>
        <w:rPr>
          <w:rFonts w:ascii="Arial" w:hAnsi="Arial" w:cs="Arial"/>
          <w:color w:val="000000"/>
          <w:sz w:val="24"/>
          <w:szCs w:val="24"/>
        </w:rPr>
      </w:pPr>
      <w:r>
        <w:rPr>
          <w:rFonts w:ascii="Arial" w:hAnsi="Arial" w:cs="Arial"/>
          <w:color w:val="000000"/>
          <w:sz w:val="24"/>
          <w:szCs w:val="24"/>
        </w:rPr>
        <w:t>Ponuđač čija ponuda bude izabrana kao najpovoljnija je dužan da uz potpisan ugovor o javnoj nabavci dostavi naručiocu:</w:t>
      </w:r>
    </w:p>
    <w:p w14:paraId="1D5F549E">
      <w:pPr>
        <w:jc w:val="both"/>
        <w:rPr>
          <w:rFonts w:hint="default" w:ascii="Arial" w:hAnsi="Arial" w:cs="Arial"/>
          <w:sz w:val="24"/>
          <w:szCs w:val="24"/>
          <w:lang w:val="en-US"/>
        </w:rPr>
      </w:pPr>
      <w:r>
        <w:rPr>
          <w:rFonts w:ascii="Arial" w:hAnsi="Arial" w:cs="Arial"/>
          <w:color w:val="000000"/>
          <w:sz w:val="24"/>
          <w:szCs w:val="24"/>
        </w:rPr>
        <w:sym w:font="Wingdings" w:char="F0A8"/>
      </w:r>
      <w:r>
        <w:rPr>
          <w:rFonts w:ascii="Arial" w:hAnsi="Arial" w:cs="Arial"/>
          <w:color w:val="000000"/>
          <w:sz w:val="24"/>
          <w:szCs w:val="24"/>
        </w:rPr>
        <w:t xml:space="preserve"> </w:t>
      </w:r>
      <w:r>
        <w:rPr>
          <w:rFonts w:ascii="Arial" w:hAnsi="Arial" w:cs="Arial"/>
          <w:sz w:val="24"/>
          <w:szCs w:val="24"/>
        </w:rPr>
        <w:t>garanciju za dobro izvršenje ugovora ako su potpisnici dužni da ga izvršavaju</w:t>
      </w:r>
      <w:r>
        <w:rPr>
          <w:rFonts w:ascii="Arial" w:hAnsi="Arial" w:cs="Arial"/>
          <w:sz w:val="24"/>
          <w:szCs w:val="24"/>
          <w:vertAlign w:val="superscript"/>
        </w:rPr>
        <w:footnoteReference w:id="6"/>
      </w:r>
      <w:r>
        <w:rPr>
          <w:rFonts w:ascii="Arial" w:hAnsi="Arial" w:cs="Arial"/>
          <w:sz w:val="24"/>
          <w:szCs w:val="24"/>
        </w:rPr>
        <w:t xml:space="preserve">, za slučaj povrede ugovorenih obaveza </w:t>
      </w:r>
      <w:r>
        <w:rPr>
          <w:rFonts w:ascii="Arial" w:hAnsi="Arial" w:cs="Arial"/>
          <w:color w:val="000000"/>
          <w:sz w:val="24"/>
          <w:szCs w:val="24"/>
        </w:rPr>
        <w:t>u iznosu od 10% od vrijednosti ugovora</w:t>
      </w:r>
      <w:r>
        <w:rPr>
          <w:rFonts w:ascii="Arial" w:hAnsi="Arial" w:cs="Arial"/>
          <w:sz w:val="24"/>
          <w:szCs w:val="24"/>
          <w:vertAlign w:val="superscript"/>
        </w:rPr>
        <w:footnoteReference w:id="7"/>
      </w:r>
      <w:r>
        <w:rPr>
          <w:rFonts w:hint="default" w:ascii="Arial" w:hAnsi="Arial" w:cs="Arial"/>
          <w:color w:val="000000"/>
          <w:sz w:val="24"/>
          <w:szCs w:val="24"/>
          <w:lang w:val="en-US"/>
        </w:rPr>
        <w:t>, sa rokom vazenja 10 dana duzim od ugovorenog roka.</w:t>
      </w:r>
    </w:p>
    <w:p w14:paraId="303806AB">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ind w:hanging="630"/>
        <w:outlineLvl w:val="0"/>
        <w:rPr>
          <w:rFonts w:ascii="Arial" w:hAnsi="Arial" w:cs="Arial"/>
          <w:b/>
          <w:color w:val="000000"/>
          <w:sz w:val="24"/>
          <w:szCs w:val="24"/>
        </w:rPr>
      </w:pPr>
      <w:bookmarkStart w:id="6" w:name="_Toc62730559"/>
      <w:r>
        <w:rPr>
          <w:rFonts w:ascii="Arial" w:hAnsi="Arial" w:cs="Arial"/>
          <w:b/>
          <w:sz w:val="24"/>
          <w:szCs w:val="24"/>
        </w:rPr>
        <w:t>METODOLOGIJA VREDNOVANJA PONUDA</w:t>
      </w:r>
      <w:bookmarkEnd w:id="6"/>
    </w:p>
    <w:p w14:paraId="66FA9C53">
      <w:pPr>
        <w:rPr>
          <w:rFonts w:ascii="Arial" w:hAnsi="Arial" w:cs="Arial"/>
          <w:sz w:val="24"/>
          <w:szCs w:val="24"/>
        </w:rPr>
      </w:pPr>
    </w:p>
    <w:p w14:paraId="10CD085B">
      <w:pPr>
        <w:widowControl w:val="0"/>
        <w:autoSpaceDE w:val="0"/>
        <w:autoSpaceDN w:val="0"/>
        <w:adjustRightInd w:val="0"/>
        <w:spacing w:before="46"/>
        <w:jc w:val="both"/>
        <w:rPr>
          <w:rFonts w:hint="default" w:ascii="Arial" w:hAnsi="Arial" w:cs="Arial"/>
          <w:sz w:val="22"/>
          <w:szCs w:val="22"/>
          <w:lang w:val="sr-Latn-ME"/>
        </w:rPr>
      </w:pPr>
      <w:bookmarkStart w:id="7" w:name="_Toc62730560"/>
      <w:r>
        <w:rPr>
          <w:rFonts w:hint="default" w:ascii="Arial" w:hAnsi="Arial" w:cs="Arial"/>
        </w:rPr>
        <w:t>Naručilac će u postupku javne nabavki izabrati ekonomski najpovoljniju ponudu, primjenom r</w:t>
      </w:r>
      <w:r>
        <w:rPr>
          <w:rFonts w:hint="default" w:ascii="Arial" w:hAnsi="Arial" w:cs="Arial"/>
          <w:sz w:val="22"/>
          <w:szCs w:val="22"/>
          <w:lang w:val="sr-Latn-ME"/>
        </w:rPr>
        <w:t>elativnog (proporcionalni) metoda</w:t>
      </w:r>
      <w:r>
        <w:rPr>
          <w:rFonts w:hint="default" w:ascii="Arial" w:hAnsi="Arial" w:cs="Arial"/>
        </w:rPr>
        <w:t xml:space="preserve">, po osnovu kriterijuma: </w:t>
      </w:r>
    </w:p>
    <w:p w14:paraId="2485B12A">
      <w:pPr>
        <w:jc w:val="both"/>
        <w:rPr>
          <w:rFonts w:hint="default" w:ascii="Arial" w:hAnsi="Arial" w:cs="Arial"/>
        </w:rPr>
      </w:pPr>
    </w:p>
    <w:p w14:paraId="2A05C47A">
      <w:pPr>
        <w:numPr>
          <w:ilvl w:val="0"/>
          <w:numId w:val="7"/>
        </w:numPr>
        <w:rPr>
          <w:rFonts w:hint="default" w:ascii="Arial" w:hAnsi="Arial" w:cs="Arial"/>
          <w:b/>
        </w:rPr>
      </w:pPr>
      <w:r>
        <w:rPr>
          <w:rFonts w:hint="default" w:ascii="Arial" w:hAnsi="Arial" w:cs="Arial"/>
          <w:b/>
        </w:rPr>
        <w:t>ODNOS CIJENE  KVALITETA</w:t>
      </w:r>
    </w:p>
    <w:p w14:paraId="0DB87A21">
      <w:pPr>
        <w:numPr>
          <w:ilvl w:val="0"/>
          <w:numId w:val="8"/>
        </w:numPr>
        <w:rPr>
          <w:rFonts w:hint="default" w:ascii="Arial" w:hAnsi="Arial" w:cs="Arial"/>
          <w:b/>
        </w:rPr>
      </w:pPr>
      <w:r>
        <w:rPr>
          <w:rFonts w:hint="default" w:ascii="Arial" w:hAnsi="Arial" w:cs="Arial"/>
          <w:b/>
        </w:rPr>
        <w:t>Cijena ………………………………</w:t>
      </w:r>
      <w:r>
        <w:rPr>
          <w:rFonts w:hint="default" w:ascii="Arial" w:hAnsi="Arial" w:cs="Arial"/>
          <w:b/>
          <w:lang w:val="en-US"/>
        </w:rPr>
        <w:t>…………………………………</w:t>
      </w:r>
      <w:r>
        <w:rPr>
          <w:rFonts w:hint="default" w:ascii="Arial" w:hAnsi="Arial" w:cs="Arial"/>
          <w:b/>
        </w:rPr>
        <w:t>90 bodova</w:t>
      </w:r>
    </w:p>
    <w:p w14:paraId="5EA967E8">
      <w:pPr>
        <w:numPr>
          <w:ilvl w:val="0"/>
          <w:numId w:val="8"/>
        </w:numPr>
        <w:rPr>
          <w:rFonts w:hint="default" w:ascii="Arial" w:hAnsi="Arial" w:cs="Arial"/>
          <w:b/>
        </w:rPr>
      </w:pPr>
      <w:r>
        <w:rPr>
          <w:rFonts w:hint="default" w:ascii="Arial" w:hAnsi="Arial" w:cs="Arial"/>
          <w:b/>
        </w:rPr>
        <w:t xml:space="preserve">Kvalitet - rok </w:t>
      </w:r>
      <w:r>
        <w:rPr>
          <w:rFonts w:hint="default" w:ascii="Arial" w:hAnsi="Arial" w:cs="Arial"/>
          <w:b/>
          <w:lang w:val="sr-Latn-ME"/>
        </w:rPr>
        <w:t xml:space="preserve">odaziva za </w:t>
      </w:r>
      <w:r>
        <w:rPr>
          <w:rFonts w:hint="default" w:ascii="Arial" w:hAnsi="Arial" w:cs="Arial"/>
          <w:b/>
        </w:rPr>
        <w:t>izvršenj</w:t>
      </w:r>
      <w:r>
        <w:rPr>
          <w:rFonts w:hint="default" w:ascii="Arial" w:hAnsi="Arial" w:cs="Arial"/>
          <w:b/>
          <w:lang w:val="sr-Latn-ME"/>
        </w:rPr>
        <w:t>e pojedinačne</w:t>
      </w:r>
      <w:r>
        <w:rPr>
          <w:rFonts w:hint="default" w:ascii="Arial" w:hAnsi="Arial" w:cs="Arial"/>
          <w:b/>
        </w:rPr>
        <w:t xml:space="preserve"> usluge</w:t>
      </w:r>
      <w:r>
        <w:rPr>
          <w:rFonts w:hint="default" w:ascii="Arial" w:hAnsi="Arial" w:cs="Arial"/>
          <w:b/>
          <w:lang w:val="sr-Latn-ME"/>
        </w:rPr>
        <w:t xml:space="preserve"> </w:t>
      </w:r>
      <w:r>
        <w:rPr>
          <w:rFonts w:hint="default" w:ascii="Arial" w:hAnsi="Arial" w:cs="Arial"/>
          <w:b/>
        </w:rPr>
        <w:t>……</w:t>
      </w:r>
      <w:r>
        <w:rPr>
          <w:rFonts w:hint="default" w:ascii="Arial" w:hAnsi="Arial" w:cs="Arial"/>
          <w:b/>
          <w:lang w:val="sr-Latn-ME"/>
        </w:rPr>
        <w:t>.</w:t>
      </w:r>
      <w:r>
        <w:rPr>
          <w:rFonts w:hint="default" w:ascii="Arial" w:hAnsi="Arial" w:cs="Arial"/>
          <w:b/>
        </w:rPr>
        <w:t xml:space="preserve"> 10 bodova</w:t>
      </w:r>
    </w:p>
    <w:p w14:paraId="46737906">
      <w:pPr>
        <w:rPr>
          <w:rFonts w:hint="default" w:ascii="Arial" w:hAnsi="Arial" w:cs="Arial"/>
        </w:rPr>
      </w:pPr>
    </w:p>
    <w:p w14:paraId="7707FF75">
      <w:pPr>
        <w:rPr>
          <w:rFonts w:hint="default" w:ascii="Arial" w:hAnsi="Arial" w:cs="Arial"/>
        </w:rPr>
      </w:pPr>
      <w:r>
        <w:rPr>
          <w:rFonts w:hint="default" w:ascii="Arial" w:hAnsi="Arial" w:cs="Arial"/>
        </w:rPr>
        <w:t xml:space="preserve">Ukupan broj bodova = broj bodova za ponuđenu cijenu (C) + broj bodova za kvalitet (K) </w:t>
      </w:r>
    </w:p>
    <w:p w14:paraId="4E51A3DC">
      <w:pPr>
        <w:rPr>
          <w:rFonts w:hint="default" w:ascii="Arial" w:hAnsi="Arial" w:cs="Arial"/>
        </w:rPr>
      </w:pPr>
    </w:p>
    <w:p w14:paraId="7DC76A98">
      <w:pPr>
        <w:jc w:val="both"/>
        <w:rPr>
          <w:rFonts w:hint="default" w:ascii="Arial" w:hAnsi="Arial" w:cs="Arial"/>
        </w:rPr>
      </w:pPr>
      <w:r>
        <w:rPr>
          <w:rFonts w:hint="default" w:ascii="Arial" w:hAnsi="Arial" w:cs="Arial"/>
          <w:b/>
        </w:rPr>
        <w:t>Parametar cijena (C)</w:t>
      </w:r>
      <w:r>
        <w:rPr>
          <w:rFonts w:hint="default" w:ascii="Arial" w:hAnsi="Arial" w:cs="Arial"/>
        </w:rPr>
        <w:t xml:space="preserve"> vrednovaće se na sljedeći način: max 90 bodova za izbor najpovoljnije ponude primjenom parametra najniža ponuđena cijena, kao osnova za vrednovanje uzimaju se ponuđjene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0E4DEA3A">
      <w:pPr>
        <w:ind w:left="720"/>
        <w:jc w:val="both"/>
        <w:rPr>
          <w:rFonts w:hint="default" w:ascii="Arial" w:hAnsi="Arial" w:cs="Arial"/>
        </w:rPr>
      </w:pPr>
    </w:p>
    <w:p w14:paraId="42C19F84">
      <w:pPr>
        <w:jc w:val="both"/>
        <w:rPr>
          <w:rFonts w:hint="default" w:ascii="Arial" w:hAnsi="Arial" w:cs="Arial"/>
        </w:rPr>
      </w:pPr>
      <w:r>
        <w:rPr>
          <w:rFonts w:hint="default" w:ascii="Arial" w:hAnsi="Arial" w:cs="Arial"/>
        </w:rPr>
        <w:t xml:space="preserve">Broj bodova(C)= (najniža ponudjena cijena bez PDV / ponudjena cijena bez PDV) ×90 </w:t>
      </w:r>
    </w:p>
    <w:p w14:paraId="5F52076F">
      <w:pPr>
        <w:ind w:left="720"/>
        <w:jc w:val="both"/>
        <w:rPr>
          <w:rFonts w:hint="default" w:ascii="Arial" w:hAnsi="Arial" w:cs="Arial"/>
        </w:rPr>
      </w:pPr>
    </w:p>
    <w:p w14:paraId="39C7560A">
      <w:pPr>
        <w:jc w:val="both"/>
        <w:rPr>
          <w:rFonts w:hint="default" w:ascii="Arial" w:hAnsi="Arial" w:cs="Arial"/>
        </w:rPr>
      </w:pPr>
      <w:r>
        <w:rPr>
          <w:rFonts w:hint="default" w:ascii="Arial" w:hAnsi="Arial" w:cs="Arial"/>
        </w:rPr>
        <w:t xml:space="preserve">Ako je ponuđena cijena 0,00 EUR-a prilikom vrednovanja te cijene po parametru najniža ponuđena cijena uzima se da je ponuđena cijena 0,01 EUR. </w:t>
      </w:r>
    </w:p>
    <w:p w14:paraId="31524C21">
      <w:pPr>
        <w:jc w:val="both"/>
        <w:rPr>
          <w:rFonts w:hint="default" w:ascii="Arial" w:hAnsi="Arial" w:cs="Arial"/>
          <w:lang w:val="sr-Latn-ME"/>
        </w:rPr>
      </w:pPr>
    </w:p>
    <w:p w14:paraId="38903D8F">
      <w:pPr>
        <w:jc w:val="both"/>
        <w:rPr>
          <w:rFonts w:hint="default" w:ascii="Arial" w:hAnsi="Arial" w:eastAsia="PMingLiU" w:cs="Arial"/>
          <w:b/>
          <w:bCs/>
          <w:i/>
          <w:iCs/>
          <w:sz w:val="22"/>
          <w:szCs w:val="22"/>
          <w:lang w:val="sr-Latn-ME" w:eastAsia="zh-TW"/>
        </w:rPr>
      </w:pPr>
      <w:r>
        <w:rPr>
          <w:rFonts w:hint="default" w:ascii="Arial" w:hAnsi="Arial" w:cs="Arial"/>
          <w:b/>
          <w:color w:val="000000"/>
          <w:lang w:val="sr-Latn-ME"/>
        </w:rPr>
        <w:sym w:font="Wingdings" w:char="F0FE"/>
      </w:r>
      <w:r>
        <w:rPr>
          <w:rFonts w:hint="default" w:ascii="Arial" w:hAnsi="Arial" w:cs="Arial"/>
          <w:b/>
          <w:lang w:val="sr-Latn-ME"/>
        </w:rPr>
        <w:t xml:space="preserve"> parametar kvalitet (K) – rok odaziva za izvršenje pojedinačne usluge</w:t>
      </w:r>
    </w:p>
    <w:p w14:paraId="690BC833">
      <w:pPr>
        <w:widowControl w:val="0"/>
        <w:autoSpaceDE w:val="0"/>
        <w:autoSpaceDN w:val="0"/>
        <w:adjustRightInd w:val="0"/>
        <w:spacing w:before="6"/>
        <w:ind w:left="132"/>
        <w:rPr>
          <w:rFonts w:hint="default" w:ascii="Arial" w:hAnsi="Arial" w:cs="Arial"/>
          <w:strike/>
          <w:highlight w:val="yellow"/>
        </w:rPr>
      </w:pPr>
    </w:p>
    <w:p w14:paraId="52F0A717">
      <w:pPr>
        <w:widowControl w:val="0"/>
        <w:autoSpaceDE w:val="0"/>
        <w:autoSpaceDN w:val="0"/>
        <w:adjustRightInd w:val="0"/>
        <w:spacing w:before="6"/>
        <w:ind w:left="132"/>
        <w:jc w:val="both"/>
        <w:rPr>
          <w:rFonts w:hint="default" w:ascii="Arial" w:hAnsi="Arial" w:eastAsia="sans-serif" w:cs="Arial"/>
          <w:i w:val="0"/>
          <w:iCs w:val="0"/>
          <w:caps w:val="0"/>
          <w:color w:val="auto"/>
          <w:spacing w:val="0"/>
          <w:sz w:val="24"/>
          <w:szCs w:val="24"/>
          <w:shd w:val="clear" w:color="auto" w:fill="auto"/>
        </w:rPr>
      </w:pPr>
      <w:r>
        <w:rPr>
          <w:rFonts w:hint="default" w:ascii="Arial" w:hAnsi="Arial" w:eastAsia="sans-serif" w:cs="Arial"/>
          <w:i w:val="0"/>
          <w:iCs w:val="0"/>
          <w:caps w:val="0"/>
          <w:color w:val="auto"/>
          <w:spacing w:val="0"/>
          <w:sz w:val="24"/>
          <w:szCs w:val="24"/>
          <w:shd w:val="clear" w:color="auto" w:fill="auto"/>
        </w:rPr>
        <w:t>Parametar kvalitet (K) – rok odaziva za izvršenje pojedinačne usluge vrednovaće se na sljedeći način: max 10 bodova primjenom ovog parametra dobija ponuđač sa najkraćim ponuđenim rokom odaziva za izvršenje pojedinačnih predmetnih usluga, a drugi ponuđači dobijaju proporcionalno manji broj bodova po formuli: Broj bodova(K)= (najkraći ponuđeni rok odaziva za izvršenje pojedinačne usluge/ ponuđeni rok odaziva za izvršenje usluge) × 10 Napomena. Ponuđač je dužan da u ponudi navede rok odaziva za izvršenje pojedinačne usluge koji će se koristiti za vrednovanje podkriterijuma roka. Najkraći ponuđeni rok odaziva za izvršenje pojedinačne usluge ne može biti kraći od 2 sata i duži od 3 sata od poziva naručioca.</w:t>
      </w:r>
    </w:p>
    <w:p w14:paraId="77F9F35F">
      <w:pPr>
        <w:widowControl w:val="0"/>
        <w:autoSpaceDE w:val="0"/>
        <w:autoSpaceDN w:val="0"/>
        <w:adjustRightInd w:val="0"/>
        <w:spacing w:before="6"/>
        <w:ind w:left="132"/>
        <w:jc w:val="both"/>
        <w:rPr>
          <w:rFonts w:hint="default" w:ascii="Arial" w:hAnsi="Arial" w:cs="Arial"/>
          <w:color w:val="auto"/>
          <w:sz w:val="24"/>
          <w:szCs w:val="24"/>
          <w:shd w:val="clear" w:color="auto" w:fill="auto"/>
          <w:lang w:val="sr-Latn-ME"/>
        </w:rPr>
      </w:pPr>
      <w:r>
        <w:rPr>
          <w:rFonts w:hint="default" w:ascii="Arial" w:hAnsi="Arial" w:cs="Arial"/>
          <w:color w:val="auto"/>
          <w:sz w:val="24"/>
          <w:szCs w:val="24"/>
          <w:shd w:val="clear" w:color="auto" w:fill="auto"/>
          <w:lang w:val="sr-Latn-ME"/>
        </w:rPr>
        <w:t>Rok odaziva iskazuje se u satima.</w:t>
      </w:r>
    </w:p>
    <w:p w14:paraId="0AC51CD0">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JEZIK PONUDE</w:t>
      </w:r>
      <w:bookmarkEnd w:id="7"/>
    </w:p>
    <w:p w14:paraId="04A95DC0">
      <w:pPr>
        <w:jc w:val="both"/>
        <w:rPr>
          <w:rFonts w:ascii="Arial" w:hAnsi="Arial" w:cs="Arial"/>
          <w:b/>
          <w:bCs/>
          <w:color w:val="000000"/>
          <w:sz w:val="24"/>
          <w:szCs w:val="24"/>
        </w:rPr>
      </w:pPr>
    </w:p>
    <w:p w14:paraId="55B2278B">
      <w:pPr>
        <w:jc w:val="both"/>
        <w:rPr>
          <w:rFonts w:ascii="Arial" w:hAnsi="Arial" w:cs="Arial"/>
          <w:color w:val="000000"/>
          <w:sz w:val="24"/>
          <w:szCs w:val="24"/>
        </w:rPr>
      </w:pPr>
      <w:r>
        <w:rPr>
          <w:rFonts w:ascii="Arial" w:hAnsi="Arial" w:cs="Arial"/>
          <w:color w:val="000000"/>
          <w:sz w:val="24"/>
          <w:szCs w:val="24"/>
        </w:rPr>
        <w:t>Ponuda se sačinjava na:</w:t>
      </w:r>
    </w:p>
    <w:p w14:paraId="293C851F">
      <w:pPr>
        <w:jc w:val="both"/>
        <w:rPr>
          <w:rFonts w:ascii="Arial" w:hAnsi="Arial" w:cs="Arial"/>
          <w:b/>
          <w:bCs/>
          <w:color w:val="000000"/>
          <w:sz w:val="24"/>
          <w:szCs w:val="24"/>
        </w:rPr>
      </w:pPr>
    </w:p>
    <w:p w14:paraId="46C647DA">
      <w:pPr>
        <w:jc w:val="both"/>
        <w:rPr>
          <w:rFonts w:hint="default" w:ascii="Arial" w:hAnsi="Arial" w:cs="Arial"/>
          <w:color w:val="000000"/>
          <w:sz w:val="24"/>
          <w:szCs w:val="24"/>
        </w:rPr>
      </w:pPr>
      <w:r>
        <w:rPr>
          <w:rFonts w:hint="default" w:ascii="Arial" w:hAnsi="Arial" w:cs="Arial"/>
          <w:color w:val="000000"/>
          <w:sz w:val="24"/>
          <w:szCs w:val="24"/>
        </w:rPr>
        <w:sym w:font="Wingdings" w:char="F0A8"/>
      </w:r>
      <w:r>
        <w:rPr>
          <w:rFonts w:hint="default" w:ascii="Arial" w:hAnsi="Arial" w:cs="Arial"/>
          <w:color w:val="000000"/>
          <w:sz w:val="24"/>
          <w:szCs w:val="24"/>
        </w:rPr>
        <w:t xml:space="preserve"> crnogorski jezik i drugi jezik koji je u službenoj upotrebi u Crnoj Gori, u skladu sa Ustavom i zakonom</w:t>
      </w:r>
    </w:p>
    <w:p w14:paraId="4D4A3F0B">
      <w:pPr>
        <w:jc w:val="both"/>
        <w:rPr>
          <w:rFonts w:hint="default" w:ascii="Arial" w:hAnsi="Arial" w:cs="Arial"/>
          <w:color w:val="000000"/>
          <w:sz w:val="24"/>
          <w:szCs w:val="24"/>
        </w:rPr>
      </w:pPr>
    </w:p>
    <w:p w14:paraId="18320392">
      <w:pPr>
        <w:jc w:val="both"/>
        <w:rPr>
          <w:rFonts w:hint="default" w:ascii="Arial" w:hAnsi="Arial" w:cs="Arial"/>
          <w:sz w:val="24"/>
          <w:szCs w:val="24"/>
          <w:lang w:val="sr-Latn-ME"/>
        </w:rPr>
      </w:pPr>
      <w:r>
        <w:rPr>
          <w:rFonts w:hint="default" w:ascii="Arial" w:hAnsi="Arial" w:cs="Arial"/>
          <w:color w:val="000000"/>
          <w:sz w:val="24"/>
          <w:szCs w:val="24"/>
        </w:rPr>
        <w:sym w:font="Wingdings" w:char="F0A8"/>
      </w:r>
      <w:r>
        <w:rPr>
          <w:rFonts w:hint="default" w:ascii="Arial" w:hAnsi="Arial" w:cs="Arial"/>
          <w:color w:val="000000"/>
          <w:sz w:val="24"/>
          <w:szCs w:val="24"/>
          <w:lang w:val="sr-Latn-ME"/>
        </w:rPr>
        <w:t xml:space="preserve"> </w:t>
      </w:r>
      <w:r>
        <w:rPr>
          <w:rFonts w:hint="default" w:ascii="Arial" w:hAnsi="Arial" w:cs="Arial"/>
          <w:color w:val="000000"/>
          <w:sz w:val="24"/>
          <w:szCs w:val="24"/>
        </w:rPr>
        <w:t>crnogorski jezik</w:t>
      </w:r>
      <w:r>
        <w:rPr>
          <w:rFonts w:hint="default" w:ascii="Arial" w:hAnsi="Arial" w:cs="Arial"/>
          <w:color w:val="000000"/>
          <w:sz w:val="24"/>
          <w:szCs w:val="24"/>
          <w:lang w:val="sr-Latn-ME"/>
        </w:rPr>
        <w:t xml:space="preserve"> za ponudu u cjelini.</w:t>
      </w:r>
    </w:p>
    <w:p w14:paraId="2F5F9761">
      <w:pPr>
        <w:jc w:val="both"/>
        <w:rPr>
          <w:rFonts w:ascii="Arial" w:hAnsi="Arial" w:cs="Arial"/>
          <w:sz w:val="24"/>
          <w:szCs w:val="24"/>
        </w:rPr>
      </w:pPr>
    </w:p>
    <w:p w14:paraId="4FCD8D0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bookmarkStart w:id="8" w:name="_Toc62730561"/>
      <w:r>
        <w:rPr>
          <w:rFonts w:ascii="Arial" w:hAnsi="Arial" w:cs="Arial"/>
          <w:b/>
          <w:sz w:val="24"/>
          <w:szCs w:val="24"/>
        </w:rPr>
        <w:t>NAČIN, MJESTO I VRIJEME PODNOŠENJA PONUDA I OTVARANJA PONUDA</w:t>
      </w:r>
      <w:bookmarkEnd w:id="8"/>
    </w:p>
    <w:p w14:paraId="0EC5FFD0">
      <w:pPr>
        <w:jc w:val="both"/>
        <w:rPr>
          <w:rFonts w:ascii="Arial" w:hAnsi="Arial" w:cs="Arial"/>
          <w:b/>
          <w:bCs/>
          <w:color w:val="000000"/>
          <w:sz w:val="24"/>
          <w:szCs w:val="24"/>
        </w:rPr>
      </w:pPr>
    </w:p>
    <w:p w14:paraId="2C5497A2">
      <w:pPr>
        <w:jc w:val="both"/>
        <w:rPr>
          <w:rFonts w:hint="default" w:ascii="Arial" w:hAnsi="Arial" w:cs="Arial"/>
          <w:color w:val="000000"/>
          <w:sz w:val="22"/>
          <w:szCs w:val="22"/>
        </w:rPr>
      </w:pPr>
      <w:bookmarkStart w:id="9" w:name="_Toc62730562"/>
      <w:r>
        <w:rPr>
          <w:rFonts w:hint="default" w:ascii="Arial" w:hAnsi="Arial" w:cs="Arial"/>
          <w:b/>
          <w:color w:val="000000"/>
          <w:sz w:val="22"/>
          <w:szCs w:val="22"/>
        </w:rPr>
        <w:t xml:space="preserve">Ponude se podnose preko ESJN-a  zaključno sa danom </w:t>
      </w:r>
      <w:r>
        <w:rPr>
          <w:rFonts w:hint="default" w:ascii="Arial" w:hAnsi="Arial" w:cs="Arial"/>
          <w:b/>
          <w:color w:val="000000"/>
          <w:sz w:val="22"/>
          <w:szCs w:val="22"/>
          <w:lang w:val="en-US"/>
        </w:rPr>
        <w:t>0</w:t>
      </w:r>
      <w:r>
        <w:rPr>
          <w:rFonts w:hint="default" w:ascii="Arial" w:hAnsi="Arial" w:cs="Arial"/>
          <w:b/>
          <w:color w:val="000000"/>
          <w:sz w:val="22"/>
          <w:szCs w:val="22"/>
          <w:lang w:val="sr-Latn-ME"/>
        </w:rPr>
        <w:t>5</w:t>
      </w:r>
      <w:r>
        <w:rPr>
          <w:rFonts w:hint="default" w:ascii="Arial" w:hAnsi="Arial" w:cs="Arial"/>
          <w:b/>
          <w:color w:val="000000"/>
          <w:sz w:val="22"/>
          <w:szCs w:val="22"/>
          <w:lang w:val="en-US"/>
        </w:rPr>
        <w:t>.1</w:t>
      </w:r>
      <w:r>
        <w:rPr>
          <w:rFonts w:hint="default" w:ascii="Arial" w:hAnsi="Arial" w:cs="Arial"/>
          <w:b/>
          <w:color w:val="000000"/>
          <w:sz w:val="22"/>
          <w:szCs w:val="22"/>
          <w:lang w:val="sr-Latn-ME"/>
        </w:rPr>
        <w:t>2.2025</w:t>
      </w:r>
      <w:r>
        <w:rPr>
          <w:rFonts w:hint="default" w:ascii="Arial" w:hAnsi="Arial" w:cs="Arial"/>
          <w:b/>
          <w:color w:val="000000"/>
          <w:sz w:val="22"/>
          <w:szCs w:val="22"/>
        </w:rPr>
        <w:t>. godine do 1</w:t>
      </w:r>
      <w:r>
        <w:rPr>
          <w:rFonts w:hint="default" w:ascii="Arial" w:hAnsi="Arial" w:cs="Arial"/>
          <w:b/>
          <w:color w:val="000000"/>
          <w:sz w:val="22"/>
          <w:szCs w:val="22"/>
          <w:lang w:val="sr-Latn-ME"/>
        </w:rPr>
        <w:t>2</w:t>
      </w:r>
      <w:r>
        <w:rPr>
          <w:rFonts w:hint="default" w:ascii="Arial" w:hAnsi="Arial" w:cs="Arial"/>
          <w:b/>
          <w:color w:val="000000"/>
          <w:sz w:val="22"/>
          <w:szCs w:val="22"/>
        </w:rPr>
        <w:t xml:space="preserve">:00 </w:t>
      </w:r>
      <w:r>
        <w:rPr>
          <w:rFonts w:hint="default" w:ascii="Arial" w:hAnsi="Arial" w:cs="Arial"/>
          <w:b/>
          <w:color w:val="000000"/>
          <w:sz w:val="22"/>
          <w:szCs w:val="22"/>
          <w:lang w:val="sr-Latn-ME"/>
        </w:rPr>
        <w:t>časova</w:t>
      </w:r>
      <w:r>
        <w:rPr>
          <w:rFonts w:hint="default" w:ascii="Arial" w:hAnsi="Arial" w:cs="Arial"/>
          <w:color w:val="000000"/>
          <w:sz w:val="22"/>
          <w:szCs w:val="22"/>
        </w:rPr>
        <w:t xml:space="preserve">. </w:t>
      </w:r>
    </w:p>
    <w:p w14:paraId="4449EFEE">
      <w:pPr>
        <w:jc w:val="both"/>
        <w:rPr>
          <w:rFonts w:hint="default" w:ascii="Arial" w:hAnsi="Arial" w:cs="Arial"/>
          <w:color w:val="000000"/>
          <w:sz w:val="22"/>
          <w:szCs w:val="22"/>
        </w:rPr>
      </w:pPr>
    </w:p>
    <w:p w14:paraId="638646C7">
      <w:pPr>
        <w:jc w:val="both"/>
        <w:rPr>
          <w:rFonts w:hint="default" w:ascii="Arial" w:hAnsi="Arial" w:cs="Arial"/>
          <w:color w:val="000000"/>
          <w:sz w:val="22"/>
          <w:szCs w:val="22"/>
        </w:rPr>
      </w:pPr>
      <w:r>
        <w:rPr>
          <w:rFonts w:hint="default" w:ascii="Arial" w:hAnsi="Arial" w:cs="Arial"/>
          <w:color w:val="000000"/>
          <w:sz w:val="22"/>
          <w:szCs w:val="22"/>
        </w:rPr>
        <w:t>Otvaranje ponuda održaće se dana</w:t>
      </w:r>
      <w:r>
        <w:rPr>
          <w:rFonts w:hint="default" w:ascii="Arial" w:hAnsi="Arial" w:cs="Arial"/>
          <w:color w:val="000000"/>
          <w:sz w:val="22"/>
          <w:szCs w:val="22"/>
          <w:lang w:val="sr-Latn-ME"/>
        </w:rPr>
        <w:t xml:space="preserve"> 05</w:t>
      </w:r>
      <w:r>
        <w:rPr>
          <w:rFonts w:hint="default" w:ascii="Arial" w:hAnsi="Arial" w:cs="Arial"/>
          <w:color w:val="000000"/>
          <w:sz w:val="22"/>
          <w:szCs w:val="22"/>
          <w:lang w:val="en-US"/>
        </w:rPr>
        <w:t>.1</w:t>
      </w:r>
      <w:r>
        <w:rPr>
          <w:rFonts w:hint="default" w:ascii="Arial" w:hAnsi="Arial" w:cs="Arial"/>
          <w:color w:val="000000"/>
          <w:sz w:val="22"/>
          <w:szCs w:val="22"/>
          <w:lang w:val="sr-Latn-ME"/>
        </w:rPr>
        <w:t>2.2025</w:t>
      </w:r>
      <w:r>
        <w:rPr>
          <w:rFonts w:hint="default" w:ascii="Arial" w:hAnsi="Arial" w:cs="Arial"/>
          <w:color w:val="000000"/>
          <w:sz w:val="22"/>
          <w:szCs w:val="22"/>
        </w:rPr>
        <w:t>. godine u 1</w:t>
      </w:r>
      <w:r>
        <w:rPr>
          <w:rFonts w:hint="default" w:ascii="Arial" w:hAnsi="Arial" w:cs="Arial"/>
          <w:color w:val="000000"/>
          <w:sz w:val="22"/>
          <w:szCs w:val="22"/>
          <w:lang w:val="sr-Latn-ME"/>
        </w:rPr>
        <w:t>2</w:t>
      </w:r>
      <w:r>
        <w:rPr>
          <w:rFonts w:hint="default" w:ascii="Arial" w:hAnsi="Arial" w:cs="Arial"/>
          <w:color w:val="000000"/>
          <w:sz w:val="22"/>
          <w:szCs w:val="22"/>
        </w:rPr>
        <w:t>:</w:t>
      </w:r>
      <w:r>
        <w:rPr>
          <w:rFonts w:hint="default" w:ascii="Arial" w:hAnsi="Arial" w:cs="Arial"/>
          <w:color w:val="000000"/>
          <w:sz w:val="22"/>
          <w:szCs w:val="22"/>
          <w:lang w:val="sr-Latn-ME"/>
        </w:rPr>
        <w:t>30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31562333">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Napomena: U skladu sa Zakonom o javnim nabavkama Izjava privrednog subjekta i garancija ponude podnose se u elektronskom obliku putem ESJN.</w:t>
      </w:r>
    </w:p>
    <w:p w14:paraId="50912C60">
      <w:pPr>
        <w:shd w:val="clear" w:color="auto" w:fill="FFFFFF"/>
        <w:jc w:val="both"/>
        <w:rPr>
          <w:rFonts w:hint="default" w:ascii="Arial" w:hAnsi="Arial" w:cs="Arial"/>
          <w:sz w:val="22"/>
          <w:szCs w:val="22"/>
        </w:rPr>
      </w:pPr>
      <w:r>
        <w:rPr>
          <w:rFonts w:hint="default" w:ascii="Arial" w:hAnsi="Arial" w:cs="Arial"/>
          <w:sz w:val="22"/>
          <w:szCs w:val="22"/>
          <w:shd w:val="clear" w:color="auto" w:fill="FFFFFF"/>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C603856">
      <w:pPr>
        <w:rPr>
          <w:rFonts w:hint="default" w:ascii="Arial" w:hAnsi="Arial" w:cs="Arial"/>
          <w:i/>
          <w:iCs/>
          <w:color w:val="000000"/>
          <w:sz w:val="22"/>
          <w:szCs w:val="22"/>
        </w:rPr>
      </w:pPr>
    </w:p>
    <w:p w14:paraId="425E36CD">
      <w:pPr>
        <w:jc w:val="both"/>
        <w:rPr>
          <w:rFonts w:hint="default" w:ascii="Arial" w:hAnsi="Arial" w:cs="Arial"/>
          <w:color w:val="000000"/>
          <w:sz w:val="22"/>
          <w:szCs w:val="22"/>
        </w:rPr>
      </w:pPr>
      <w:r>
        <w:rPr>
          <w:rFonts w:hint="default" w:ascii="Arial" w:hAnsi="Arial" w:cs="Arial"/>
          <w:color w:val="000000"/>
          <w:sz w:val="22"/>
          <w:szCs w:val="22"/>
        </w:rPr>
        <w:sym w:font="Wingdings" w:char="F0FD"/>
      </w:r>
      <w:r>
        <w:rPr>
          <w:rFonts w:hint="default" w:ascii="Arial" w:hAnsi="Arial" w:cs="Arial"/>
          <w:color w:val="000000"/>
          <w:sz w:val="22"/>
          <w:szCs w:val="22"/>
        </w:rPr>
        <w:t xml:space="preserve"> </w:t>
      </w:r>
      <w:r>
        <w:rPr>
          <w:rFonts w:hint="default" w:ascii="Arial" w:hAnsi="Arial" w:cs="Arial"/>
          <w:b/>
          <w:color w:val="000000"/>
          <w:sz w:val="22"/>
          <w:szCs w:val="22"/>
        </w:rPr>
        <w:t>Dio ponude koje se ne dostavlja preko ESJN-a, a odnosi se na Garanciju ponude dostavlja se:</w:t>
      </w:r>
      <w:r>
        <w:rPr>
          <w:rFonts w:hint="default" w:ascii="Arial" w:hAnsi="Arial" w:cs="Arial"/>
          <w:color w:val="000000"/>
          <w:sz w:val="22"/>
          <w:szCs w:val="22"/>
        </w:rPr>
        <w:t xml:space="preserve"> </w:t>
      </w:r>
    </w:p>
    <w:p w14:paraId="33691E2E">
      <w:pPr>
        <w:jc w:val="both"/>
        <w:rPr>
          <w:rFonts w:hint="default" w:ascii="Arial" w:hAnsi="Arial" w:cs="Arial"/>
          <w:color w:val="000000"/>
          <w:sz w:val="22"/>
          <w:szCs w:val="22"/>
        </w:rPr>
      </w:pPr>
    </w:p>
    <w:p w14:paraId="41CDCC2E">
      <w:pPr>
        <w:pStyle w:val="10"/>
        <w:numPr>
          <w:ilvl w:val="0"/>
          <w:numId w:val="9"/>
        </w:numPr>
        <w:jc w:val="both"/>
        <w:rPr>
          <w:rFonts w:hint="default" w:ascii="Arial" w:hAnsi="Arial" w:eastAsia="Calibri" w:cs="Arial"/>
          <w:color w:val="000000"/>
          <w:sz w:val="22"/>
          <w:szCs w:val="22"/>
        </w:rPr>
      </w:pPr>
      <w:r>
        <w:rPr>
          <w:rFonts w:hint="default" w:ascii="Arial" w:hAnsi="Arial" w:eastAsia="Calibri" w:cs="Arial"/>
          <w:color w:val="000000"/>
          <w:sz w:val="22"/>
          <w:szCs w:val="22"/>
        </w:rPr>
        <w:t xml:space="preserve">neposrednim podnošenjem na arhivi naručioca na adresi Zabjelo, Bulevar Zetskih Vladara 1/15, </w:t>
      </w:r>
    </w:p>
    <w:p w14:paraId="127C4B4A">
      <w:pPr>
        <w:pStyle w:val="10"/>
        <w:numPr>
          <w:ilvl w:val="0"/>
          <w:numId w:val="9"/>
        </w:numPr>
        <w:jc w:val="both"/>
        <w:rPr>
          <w:rFonts w:hint="default" w:ascii="Arial" w:hAnsi="Arial" w:cs="Arial"/>
          <w:color w:val="000000"/>
          <w:sz w:val="22"/>
          <w:szCs w:val="22"/>
        </w:rPr>
      </w:pPr>
      <w:r>
        <w:rPr>
          <w:rFonts w:hint="default" w:ascii="Arial" w:hAnsi="Arial" w:eastAsia="Calibri" w:cs="Arial"/>
          <w:color w:val="000000"/>
          <w:sz w:val="22"/>
          <w:szCs w:val="22"/>
        </w:rPr>
        <w:t>preporučenom pošiljkom sa povratnicom na adresi Zabjelo, Bulevar Zetskih Vladara 1/15;</w:t>
      </w:r>
    </w:p>
    <w:p w14:paraId="7B88084A">
      <w:pPr>
        <w:pStyle w:val="10"/>
        <w:jc w:val="both"/>
        <w:rPr>
          <w:rFonts w:hint="default" w:ascii="Arial" w:hAnsi="Arial" w:cs="Arial"/>
          <w:color w:val="000000"/>
          <w:sz w:val="22"/>
          <w:szCs w:val="22"/>
        </w:rPr>
      </w:pPr>
    </w:p>
    <w:p w14:paraId="599958B6">
      <w:pPr>
        <w:jc w:val="both"/>
        <w:rPr>
          <w:rFonts w:hint="default" w:ascii="Arial" w:hAnsi="Arial" w:cs="Arial"/>
          <w:color w:val="000000"/>
          <w:sz w:val="22"/>
          <w:szCs w:val="22"/>
        </w:rPr>
      </w:pPr>
      <w:r>
        <w:rPr>
          <w:rFonts w:hint="default" w:ascii="Arial" w:hAnsi="Arial" w:cs="Arial"/>
          <w:color w:val="000000"/>
          <w:sz w:val="22"/>
          <w:szCs w:val="22"/>
        </w:rPr>
        <w:t>radnim danima od 7:00 do 1</w:t>
      </w:r>
      <w:r>
        <w:rPr>
          <w:rFonts w:hint="default" w:ascii="Arial" w:hAnsi="Arial" w:cs="Arial"/>
          <w:color w:val="000000"/>
          <w:sz w:val="22"/>
          <w:szCs w:val="22"/>
          <w:lang w:val="sr-Latn-ME"/>
        </w:rPr>
        <w:t>5</w:t>
      </w:r>
      <w:r>
        <w:rPr>
          <w:rFonts w:hint="default" w:ascii="Arial" w:hAnsi="Arial" w:cs="Arial"/>
          <w:color w:val="000000"/>
          <w:sz w:val="22"/>
          <w:szCs w:val="22"/>
        </w:rPr>
        <w:t xml:space="preserve">:00 </w:t>
      </w:r>
      <w:r>
        <w:rPr>
          <w:rFonts w:hint="default" w:ascii="Arial" w:hAnsi="Arial" w:cs="Arial"/>
          <w:color w:val="000000"/>
          <w:sz w:val="22"/>
          <w:szCs w:val="22"/>
          <w:lang w:val="sr-Latn-ME"/>
        </w:rPr>
        <w:t>časova</w:t>
      </w:r>
      <w:r>
        <w:rPr>
          <w:rFonts w:hint="default" w:ascii="Arial" w:hAnsi="Arial" w:cs="Arial"/>
          <w:color w:val="000000"/>
          <w:sz w:val="22"/>
          <w:szCs w:val="22"/>
        </w:rPr>
        <w:t xml:space="preserve">, zaključno sa danom </w:t>
      </w:r>
      <w:r>
        <w:rPr>
          <w:rFonts w:hint="default" w:ascii="Arial" w:hAnsi="Arial" w:cs="Arial"/>
          <w:color w:val="000000"/>
          <w:sz w:val="22"/>
          <w:szCs w:val="22"/>
          <w:lang w:val="sr-Latn-ME"/>
        </w:rPr>
        <w:t>05.12.2025.</w:t>
      </w:r>
      <w:r>
        <w:rPr>
          <w:rFonts w:hint="default" w:ascii="Arial" w:hAnsi="Arial" w:cs="Arial"/>
          <w:color w:val="000000"/>
          <w:sz w:val="22"/>
          <w:szCs w:val="22"/>
        </w:rPr>
        <w:t xml:space="preserve"> godine do 1</w:t>
      </w:r>
      <w:r>
        <w:rPr>
          <w:rFonts w:hint="default" w:ascii="Arial" w:hAnsi="Arial" w:cs="Arial"/>
          <w:color w:val="000000"/>
          <w:sz w:val="22"/>
          <w:szCs w:val="22"/>
          <w:lang w:val="sr-Latn-ME"/>
        </w:rPr>
        <w:t>2</w:t>
      </w:r>
      <w:r>
        <w:rPr>
          <w:rFonts w:hint="default" w:ascii="Arial" w:hAnsi="Arial" w:cs="Arial"/>
          <w:color w:val="000000"/>
          <w:sz w:val="22"/>
          <w:szCs w:val="22"/>
        </w:rPr>
        <w:t>:</w:t>
      </w:r>
      <w:r>
        <w:rPr>
          <w:rFonts w:hint="default" w:ascii="Arial" w:hAnsi="Arial" w:cs="Arial"/>
          <w:color w:val="000000"/>
          <w:sz w:val="22"/>
          <w:szCs w:val="22"/>
          <w:lang w:val="sr-Latn-ME"/>
        </w:rPr>
        <w:t>00</w:t>
      </w:r>
      <w:r>
        <w:rPr>
          <w:rFonts w:hint="default" w:ascii="Arial" w:hAnsi="Arial" w:cs="Arial"/>
          <w:color w:val="000000"/>
          <w:sz w:val="22"/>
          <w:szCs w:val="22"/>
        </w:rPr>
        <w:t xml:space="preserve"> </w:t>
      </w:r>
      <w:r>
        <w:rPr>
          <w:rFonts w:hint="default" w:ascii="Arial" w:hAnsi="Arial" w:cs="Arial"/>
          <w:color w:val="000000"/>
          <w:sz w:val="22"/>
          <w:szCs w:val="22"/>
          <w:lang w:val="sr-Latn-ME"/>
        </w:rPr>
        <w:t>časova</w:t>
      </w:r>
      <w:r>
        <w:rPr>
          <w:rFonts w:hint="default" w:ascii="Arial" w:hAnsi="Arial" w:cs="Arial"/>
          <w:color w:val="000000"/>
          <w:sz w:val="22"/>
          <w:szCs w:val="22"/>
        </w:rPr>
        <w:t>.</w:t>
      </w:r>
    </w:p>
    <w:p w14:paraId="62786361">
      <w:pPr>
        <w:jc w:val="both"/>
        <w:rPr>
          <w:rFonts w:hint="default" w:ascii="Arial" w:hAnsi="Arial" w:cs="Arial"/>
          <w:lang w:val="sr-Latn-ME"/>
        </w:rPr>
      </w:pPr>
    </w:p>
    <w:p w14:paraId="641D4C4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USLOVI ZA AKTIVIRANJE GARANCIJE PONUDE</w:t>
      </w:r>
      <w:r>
        <w:rPr>
          <w:rFonts w:ascii="Arial" w:hAnsi="Arial" w:cs="Arial"/>
          <w:b/>
          <w:sz w:val="24"/>
          <w:szCs w:val="24"/>
          <w:vertAlign w:val="superscript"/>
        </w:rPr>
        <w:footnoteReference w:id="8"/>
      </w:r>
      <w:bookmarkEnd w:id="9"/>
    </w:p>
    <w:p w14:paraId="7262FC3B">
      <w:pPr>
        <w:jc w:val="both"/>
        <w:rPr>
          <w:rFonts w:ascii="Arial" w:hAnsi="Arial" w:cs="Arial"/>
          <w:b/>
          <w:bCs/>
          <w:color w:val="000000"/>
          <w:sz w:val="24"/>
          <w:szCs w:val="24"/>
        </w:rPr>
      </w:pPr>
    </w:p>
    <w:p w14:paraId="6B87F7AD">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759B351F">
      <w:pPr>
        <w:pStyle w:val="9"/>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0D82D9B1">
      <w:pPr>
        <w:pStyle w:val="9"/>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2829BBAE">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r>
        <w:rPr>
          <w:rFonts w:ascii="Arial" w:hAnsi="Arial" w:cs="Arial"/>
          <w:b/>
          <w:sz w:val="24"/>
          <w:szCs w:val="24"/>
        </w:rPr>
        <w:t>TAJNOST PODATAKA</w:t>
      </w:r>
      <w:bookmarkEnd w:id="10"/>
    </w:p>
    <w:p w14:paraId="5560EBCD">
      <w:pPr>
        <w:jc w:val="both"/>
        <w:rPr>
          <w:rFonts w:ascii="Arial" w:hAnsi="Arial" w:cs="Arial"/>
          <w:color w:val="000000"/>
          <w:sz w:val="24"/>
          <w:szCs w:val="24"/>
        </w:rPr>
      </w:pPr>
      <w:r>
        <w:rPr>
          <w:rFonts w:ascii="Arial" w:hAnsi="Arial" w:cs="Arial"/>
          <w:color w:val="000000"/>
          <w:sz w:val="24"/>
          <w:szCs w:val="24"/>
        </w:rPr>
        <w:t xml:space="preserve"> </w:t>
      </w:r>
    </w:p>
    <w:p w14:paraId="47A73120">
      <w:pPr>
        <w:jc w:val="both"/>
        <w:rPr>
          <w:rFonts w:ascii="Arial" w:hAnsi="Arial" w:cs="Arial"/>
          <w:color w:val="000000"/>
          <w:sz w:val="24"/>
          <w:szCs w:val="24"/>
        </w:rPr>
      </w:pPr>
      <w:r>
        <w:rPr>
          <w:rFonts w:ascii="Arial" w:hAnsi="Arial" w:cs="Arial"/>
          <w:color w:val="000000"/>
          <w:sz w:val="24"/>
          <w:szCs w:val="24"/>
        </w:rPr>
        <w:t>Tenderska dokumentacija sadrži tajne podatke</w:t>
      </w:r>
    </w:p>
    <w:p w14:paraId="491EAF63">
      <w:pPr>
        <w:jc w:val="both"/>
        <w:rPr>
          <w:rFonts w:ascii="Arial" w:hAnsi="Arial" w:cs="Arial"/>
          <w:color w:val="000000"/>
          <w:sz w:val="24"/>
          <w:szCs w:val="24"/>
        </w:rPr>
      </w:pPr>
    </w:p>
    <w:p w14:paraId="73FB9806">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ne</w:t>
      </w:r>
    </w:p>
    <w:p w14:paraId="013FD915">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sz w:val="24"/>
          <w:szCs w:val="24"/>
        </w:rPr>
      </w:pPr>
      <w:bookmarkStart w:id="11" w:name="_Toc62730564"/>
      <w:r>
        <w:rPr>
          <w:rFonts w:ascii="Arial" w:hAnsi="Arial" w:cs="Arial"/>
          <w:b/>
          <w:sz w:val="24"/>
          <w:szCs w:val="24"/>
        </w:rPr>
        <w:t>UPUTSTVO ZA SAČINJAVANJE PONUDE</w:t>
      </w:r>
      <w:bookmarkEnd w:id="11"/>
    </w:p>
    <w:p w14:paraId="4F08854F">
      <w:pPr>
        <w:rPr>
          <w:rFonts w:ascii="Arial" w:hAnsi="Arial" w:cs="Arial"/>
          <w:sz w:val="24"/>
          <w:szCs w:val="24"/>
        </w:rPr>
      </w:pPr>
    </w:p>
    <w:p w14:paraId="3CDF4481">
      <w:pPr>
        <w:jc w:val="both"/>
        <w:rPr>
          <w:rFonts w:ascii="Arial" w:hAnsi="Arial" w:cs="Arial"/>
          <w:sz w:val="24"/>
          <w:szCs w:val="24"/>
        </w:rPr>
      </w:pPr>
      <w:r>
        <w:rPr>
          <w:rFonts w:ascii="Arial" w:hAnsi="Arial" w:cs="Arial"/>
          <w:sz w:val="24"/>
          <w:szCs w:val="24"/>
        </w:rPr>
        <w:t xml:space="preserve">Ponude se sačinjava u ESJN u skladu sa tenderskom dokumentacijom i važećim Pravilnikom o sadržaju ponude i uputstvu za sačinjavanje i podnošenje ponude. </w:t>
      </w:r>
    </w:p>
    <w:p w14:paraId="3036DA0A">
      <w:pPr>
        <w:jc w:val="both"/>
        <w:rPr>
          <w:rFonts w:ascii="Arial" w:hAnsi="Arial" w:cs="Arial"/>
          <w:sz w:val="24"/>
          <w:szCs w:val="24"/>
        </w:rPr>
      </w:pPr>
      <w:r>
        <w:rPr>
          <w:rFonts w:ascii="Arial" w:hAnsi="Arial" w:cs="Arial"/>
          <w:sz w:val="24"/>
          <w:szCs w:val="24"/>
        </w:rPr>
        <w:t>Ispunjenost uslova za učešće u postupku javne nabavke dokazuje se izjavom privrednog subjekta, koja se sačinjava na obrascu datom u Pravilniku o obrascu izjave privrednog subjekta.</w:t>
      </w:r>
    </w:p>
    <w:p w14:paraId="12944FE6">
      <w:pPr>
        <w:jc w:val="both"/>
        <w:rPr>
          <w:rFonts w:ascii="Arial" w:hAnsi="Arial" w:cs="Arial"/>
          <w:i/>
          <w:iCs/>
          <w:color w:val="000000"/>
          <w:sz w:val="24"/>
          <w:szCs w:val="24"/>
        </w:rPr>
      </w:pPr>
      <w:r>
        <w:rPr>
          <w:rFonts w:ascii="Arial" w:hAnsi="Arial" w:cs="Arial"/>
          <w:sz w:val="24"/>
          <w:szCs w:val="24"/>
        </w:rPr>
        <w:t xml:space="preserve">Ponuđač je dužan da tačno i nedvosmisleno popuni </w:t>
      </w:r>
      <w:r>
        <w:rPr>
          <w:rFonts w:ascii="Arial" w:hAnsi="Arial" w:eastAsia="Calibri" w:cs="Arial"/>
          <w:sz w:val="24"/>
          <w:szCs w:val="24"/>
        </w:rPr>
        <w:t>Izjavu privrednog subjekta u skladu sa zahtjevima iz tenderske dokumentacije.</w:t>
      </w:r>
    </w:p>
    <w:p w14:paraId="0872EEFB">
      <w:pPr>
        <w:jc w:val="both"/>
        <w:rPr>
          <w:rFonts w:ascii="Arial" w:hAnsi="Arial" w:cs="Arial"/>
          <w:b/>
          <w:bCs/>
          <w:color w:val="000000"/>
          <w:sz w:val="24"/>
          <w:szCs w:val="24"/>
        </w:rPr>
      </w:pPr>
    </w:p>
    <w:p w14:paraId="46D16F7E">
      <w:pPr>
        <w:jc w:val="both"/>
        <w:rPr>
          <w:rFonts w:ascii="Arial" w:hAnsi="Arial" w:cs="Arial"/>
          <w:b/>
          <w:bCs/>
          <w:color w:val="000000"/>
          <w:sz w:val="24"/>
          <w:szCs w:val="24"/>
        </w:rPr>
      </w:pPr>
    </w:p>
    <w:p w14:paraId="1F958DC4">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b/>
          <w:sz w:val="24"/>
          <w:szCs w:val="24"/>
        </w:rPr>
      </w:pPr>
      <w:bookmarkStart w:id="12" w:name="_Toc62730565"/>
      <w:r>
        <w:rPr>
          <w:rFonts w:ascii="Arial" w:hAnsi="Arial" w:cs="Arial"/>
          <w:b/>
          <w:sz w:val="24"/>
          <w:szCs w:val="24"/>
        </w:rPr>
        <w:t>NAČIN ZAKLJUČIVANJA I IZMJENE UGOVORA O JAVNOJ NABAVCI</w:t>
      </w:r>
      <w:bookmarkEnd w:id="12"/>
    </w:p>
    <w:p w14:paraId="6F237178">
      <w:pPr>
        <w:jc w:val="both"/>
        <w:rPr>
          <w:rFonts w:ascii="Arial" w:hAnsi="Arial" w:cs="Arial"/>
          <w:i/>
          <w:sz w:val="24"/>
          <w:szCs w:val="24"/>
        </w:rPr>
      </w:pPr>
    </w:p>
    <w:p w14:paraId="5F08C959">
      <w:pPr>
        <w:jc w:val="both"/>
        <w:rPr>
          <w:rFonts w:ascii="Arial" w:hAnsi="Arial" w:cs="Arial"/>
          <w:sz w:val="24"/>
          <w:szCs w:val="24"/>
        </w:rPr>
      </w:pPr>
      <w:bookmarkStart w:id="13" w:name="_Toc62730566"/>
      <w:r>
        <w:rPr>
          <w:rFonts w:ascii="Arial" w:hAnsi="Arial" w:cs="Arial"/>
          <w:sz w:val="24"/>
          <w:szCs w:val="24"/>
        </w:rPr>
        <w:t xml:space="preserve">Naručilac zaključuje ugovor o javnoj nabavci u pisanom ili elektronskom obliku sa ponuđačem čija je ponuda izabrana kao najpovoljnija, nakon izvršnosti odluke o izboru najpovoljnije ponude. </w:t>
      </w:r>
    </w:p>
    <w:p w14:paraId="667D0453">
      <w:pPr>
        <w:jc w:val="both"/>
        <w:rPr>
          <w:rFonts w:ascii="Arial" w:hAnsi="Arial" w:cs="Arial"/>
          <w:sz w:val="24"/>
          <w:szCs w:val="24"/>
        </w:rPr>
      </w:pPr>
    </w:p>
    <w:p w14:paraId="05AC2E95">
      <w:pPr>
        <w:jc w:val="both"/>
        <w:rPr>
          <w:rFonts w:ascii="Arial" w:hAnsi="Arial" w:cs="Arial"/>
          <w:sz w:val="24"/>
          <w:szCs w:val="24"/>
        </w:rPr>
      </w:pPr>
      <w:r>
        <w:rPr>
          <w:rFonts w:ascii="Arial" w:hAnsi="Arial" w:cs="Arial"/>
          <w:sz w:val="24"/>
          <w:szCs w:val="24"/>
        </w:rPr>
        <w:t>Ugovor o javnoj nabavci mora da bude u skladu sa uslovima utvrđenim tenderskom dokumentacijom, izabranom ponudom i odlukom o izboru najpovoljnije ponude, osim u pogledu iskazivanja PDV-a.</w:t>
      </w:r>
    </w:p>
    <w:p w14:paraId="681CEC7C">
      <w:pPr>
        <w:jc w:val="both"/>
        <w:rPr>
          <w:rFonts w:ascii="Arial" w:hAnsi="Arial" w:cs="Arial"/>
          <w:sz w:val="24"/>
          <w:szCs w:val="24"/>
        </w:rPr>
      </w:pPr>
    </w:p>
    <w:p w14:paraId="3BED844B">
      <w:pPr>
        <w:jc w:val="both"/>
        <w:rPr>
          <w:rFonts w:ascii="Arial" w:hAnsi="Arial" w:cs="Arial"/>
          <w:color w:val="000000"/>
          <w:sz w:val="24"/>
          <w:szCs w:val="24"/>
        </w:rPr>
      </w:pPr>
      <w:r>
        <w:rPr>
          <w:rFonts w:ascii="Arial" w:hAnsi="Arial" w:cs="Arial"/>
          <w:color w:val="000000"/>
          <w:sz w:val="24"/>
          <w:szCs w:val="24"/>
        </w:rPr>
        <w:t>Ugovor između naručioca i ponuđača čija je ponuda izabrana kao najpovoljnija, pored uslova koji su propisani ovom tenderskom dokumentacijom, će sadržati i sljedeće:</w:t>
      </w:r>
      <w:r>
        <w:rPr>
          <w:rFonts w:ascii="Arial" w:hAnsi="Arial" w:cs="Arial"/>
          <w:color w:val="000000"/>
          <w:sz w:val="24"/>
          <w:szCs w:val="24"/>
          <w:vertAlign w:val="superscript"/>
        </w:rPr>
        <w:footnoteReference w:id="9"/>
      </w:r>
    </w:p>
    <w:p w14:paraId="0660C23C">
      <w:pPr>
        <w:jc w:val="both"/>
        <w:rPr>
          <w:rFonts w:ascii="Arial" w:hAnsi="Arial" w:cs="Arial"/>
          <w:color w:val="000000"/>
          <w:sz w:val="24"/>
          <w:szCs w:val="24"/>
        </w:rPr>
      </w:pPr>
    </w:p>
    <w:p w14:paraId="0A6A82CD">
      <w:pPr>
        <w:jc w:val="both"/>
        <w:rPr>
          <w:rFonts w:ascii="Arial" w:hAnsi="Arial" w:eastAsia="Calibri" w:cs="Arial"/>
          <w:sz w:val="24"/>
          <w:szCs w:val="24"/>
        </w:rPr>
      </w:pPr>
      <w:r>
        <w:rPr>
          <w:rFonts w:ascii="Arial" w:hAnsi="Arial" w:eastAsia="Calibri" w:cs="Arial"/>
          <w:sz w:val="24"/>
          <w:szCs w:val="24"/>
        </w:rPr>
        <w:t xml:space="preserve">Ugovorne strane su saglasne da do raskida Ugovora može doći ako Dobavljač ne bude izvršavao svoje obaveze u rokovima i na način predvidjen Ugovorom: </w:t>
      </w:r>
    </w:p>
    <w:p w14:paraId="2AC9F476">
      <w:pPr>
        <w:jc w:val="both"/>
        <w:rPr>
          <w:rFonts w:ascii="Arial" w:hAnsi="Arial" w:eastAsia="Calibri" w:cs="Arial"/>
          <w:sz w:val="24"/>
          <w:szCs w:val="24"/>
        </w:rPr>
      </w:pPr>
      <w:r>
        <w:rPr>
          <w:rFonts w:hint="default" w:ascii="Arial" w:hAnsi="Arial" w:eastAsia="Calibri" w:cs="Arial"/>
          <w:sz w:val="24"/>
          <w:szCs w:val="24"/>
          <w:lang w:val="en-US"/>
        </w:rPr>
        <w:t>-</w:t>
      </w:r>
      <w:r>
        <w:rPr>
          <w:rFonts w:ascii="Arial" w:hAnsi="Arial" w:eastAsia="Calibri" w:cs="Arial"/>
          <w:sz w:val="24"/>
          <w:szCs w:val="24"/>
        </w:rPr>
        <w:t xml:space="preserve">U slučaju kada Naručilac ustanovi da </w:t>
      </w:r>
      <w:r>
        <w:rPr>
          <w:rFonts w:hint="default" w:ascii="Arial" w:hAnsi="Arial" w:eastAsia="Calibri" w:cs="Arial"/>
          <w:sz w:val="24"/>
          <w:szCs w:val="24"/>
          <w:lang w:val="sr-Latn-ME"/>
        </w:rPr>
        <w:t xml:space="preserve">usluge </w:t>
      </w:r>
      <w:r>
        <w:rPr>
          <w:rFonts w:ascii="Arial" w:hAnsi="Arial" w:eastAsia="Calibri" w:cs="Arial"/>
          <w:sz w:val="24"/>
          <w:szCs w:val="24"/>
        </w:rPr>
        <w:t>koj</w:t>
      </w:r>
      <w:r>
        <w:rPr>
          <w:rFonts w:hint="default" w:ascii="Arial" w:hAnsi="Arial" w:eastAsia="Calibri" w:cs="Arial"/>
          <w:sz w:val="24"/>
          <w:szCs w:val="24"/>
          <w:lang w:val="sr-Latn-ME"/>
        </w:rPr>
        <w:t>e su</w:t>
      </w:r>
      <w:r>
        <w:rPr>
          <w:rFonts w:ascii="Arial" w:hAnsi="Arial" w:eastAsia="Calibri" w:cs="Arial"/>
          <w:sz w:val="24"/>
          <w:szCs w:val="24"/>
        </w:rPr>
        <w:t xml:space="preserve"> predmet ovog ugovora ili način</w:t>
      </w:r>
      <w:r>
        <w:rPr>
          <w:rFonts w:hint="default" w:ascii="Arial" w:hAnsi="Arial" w:eastAsia="Calibri" w:cs="Arial"/>
          <w:sz w:val="24"/>
          <w:szCs w:val="24"/>
          <w:lang w:val="en-US"/>
        </w:rPr>
        <w:t xml:space="preserve"> i rokovi</w:t>
      </w:r>
      <w:r>
        <w:rPr>
          <w:rFonts w:ascii="Arial" w:hAnsi="Arial" w:eastAsia="Calibri" w:cs="Arial"/>
          <w:sz w:val="24"/>
          <w:szCs w:val="24"/>
        </w:rPr>
        <w:t xml:space="preserve"> na koj</w:t>
      </w:r>
      <w:r>
        <w:rPr>
          <w:rFonts w:hint="default" w:ascii="Arial" w:hAnsi="Arial" w:eastAsia="Calibri" w:cs="Arial"/>
          <w:sz w:val="24"/>
          <w:szCs w:val="24"/>
          <w:lang w:val="en-US"/>
        </w:rPr>
        <w:t>i se ist</w:t>
      </w:r>
      <w:r>
        <w:rPr>
          <w:rFonts w:hint="default" w:ascii="Arial" w:hAnsi="Arial" w:eastAsia="Calibri" w:cs="Arial"/>
          <w:sz w:val="24"/>
          <w:szCs w:val="24"/>
          <w:lang w:val="sr-Latn-ME"/>
        </w:rPr>
        <w:t xml:space="preserve">e </w:t>
      </w:r>
      <w:r>
        <w:rPr>
          <w:rFonts w:ascii="Arial" w:hAnsi="Arial" w:eastAsia="Calibri" w:cs="Arial"/>
          <w:sz w:val="24"/>
          <w:szCs w:val="24"/>
        </w:rPr>
        <w:t xml:space="preserve"> </w:t>
      </w:r>
      <w:r>
        <w:rPr>
          <w:rFonts w:hint="default" w:ascii="Arial" w:hAnsi="Arial" w:eastAsia="Calibri" w:cs="Arial"/>
          <w:sz w:val="24"/>
          <w:szCs w:val="24"/>
          <w:lang w:val="sr-Latn-ME"/>
        </w:rPr>
        <w:t>izvode</w:t>
      </w:r>
      <w:r>
        <w:rPr>
          <w:rFonts w:ascii="Arial" w:hAnsi="Arial" w:eastAsia="Calibri" w:cs="Arial"/>
          <w:sz w:val="24"/>
          <w:szCs w:val="24"/>
        </w:rPr>
        <w:t>, odstupa</w:t>
      </w:r>
      <w:r>
        <w:rPr>
          <w:rFonts w:hint="default" w:ascii="Arial" w:hAnsi="Arial" w:eastAsia="Calibri" w:cs="Arial"/>
          <w:sz w:val="24"/>
          <w:szCs w:val="24"/>
          <w:lang w:val="sr-Latn-ME"/>
        </w:rPr>
        <w:t>ju</w:t>
      </w:r>
      <w:r>
        <w:rPr>
          <w:rFonts w:ascii="Arial" w:hAnsi="Arial" w:eastAsia="Calibri" w:cs="Arial"/>
          <w:sz w:val="24"/>
          <w:szCs w:val="24"/>
        </w:rPr>
        <w:t xml:space="preserve"> od ponuđenog iz ponude Dobavljača. </w:t>
      </w:r>
    </w:p>
    <w:p w14:paraId="79CF0295">
      <w:pPr>
        <w:jc w:val="both"/>
        <w:rPr>
          <w:rFonts w:ascii="Arial" w:hAnsi="Arial" w:eastAsia="Calibri" w:cs="Arial"/>
          <w:bCs/>
          <w:sz w:val="24"/>
          <w:szCs w:val="24"/>
        </w:rPr>
      </w:pPr>
      <w:r>
        <w:rPr>
          <w:rFonts w:ascii="Arial" w:hAnsi="Arial" w:eastAsia="Calibri" w:cs="Arial"/>
          <w:bCs/>
          <w:sz w:val="24"/>
          <w:szCs w:val="24"/>
        </w:rPr>
        <w:t xml:space="preserve">Naručilac će u slučaju </w:t>
      </w:r>
      <w:r>
        <w:rPr>
          <w:rFonts w:ascii="Arial" w:hAnsi="Arial" w:eastAsia="Calibri" w:cs="Arial"/>
          <w:bCs/>
          <w:sz w:val="24"/>
          <w:szCs w:val="24"/>
          <w:lang w:val="sl-SI"/>
        </w:rPr>
        <w:t>uočavanja propusta u obavljanju posl</w:t>
      </w:r>
      <w:r>
        <w:rPr>
          <w:rFonts w:hint="default" w:ascii="Arial" w:hAnsi="Arial" w:eastAsia="Calibri" w:cs="Arial"/>
          <w:bCs/>
          <w:sz w:val="24"/>
          <w:szCs w:val="24"/>
          <w:lang w:val="sr-Latn-ME"/>
        </w:rPr>
        <w:t>ova</w:t>
      </w:r>
      <w:r>
        <w:rPr>
          <w:rFonts w:ascii="Arial" w:hAnsi="Arial" w:eastAsia="Calibri" w:cs="Arial"/>
          <w:bCs/>
          <w:sz w:val="24"/>
          <w:szCs w:val="24"/>
        </w:rPr>
        <w:t xml:space="preserve"> pisanim putem da pozove Dobavljača i da putem Zapisnika zajednički konstatuju uzrok</w:t>
      </w:r>
      <w:r>
        <w:rPr>
          <w:rFonts w:ascii="Arial" w:hAnsi="Arial" w:eastAsia="Calibri" w:cs="Arial"/>
          <w:bCs/>
          <w:sz w:val="24"/>
          <w:szCs w:val="24"/>
          <w:lang w:val="sl-SI"/>
        </w:rPr>
        <w:t xml:space="preserve"> i obim uočenih propusta</w:t>
      </w:r>
      <w:r>
        <w:rPr>
          <w:rFonts w:ascii="Arial" w:hAnsi="Arial" w:eastAsia="Calibri" w:cs="Arial"/>
          <w:bCs/>
          <w:sz w:val="24"/>
          <w:szCs w:val="24"/>
        </w:rPr>
        <w:t>.</w:t>
      </w:r>
    </w:p>
    <w:p w14:paraId="3289E7E8">
      <w:pPr>
        <w:jc w:val="both"/>
        <w:rPr>
          <w:rFonts w:ascii="Arial" w:hAnsi="Arial" w:eastAsia="Calibri" w:cs="Arial"/>
          <w:bCs/>
          <w:sz w:val="24"/>
          <w:szCs w:val="24"/>
        </w:rPr>
      </w:pPr>
    </w:p>
    <w:p w14:paraId="50E084CC">
      <w:pPr>
        <w:jc w:val="both"/>
        <w:rPr>
          <w:rFonts w:hint="default" w:ascii="Arial" w:hAnsi="Arial" w:eastAsia="Calibri" w:cs="Arial"/>
          <w:bCs/>
          <w:sz w:val="24"/>
          <w:szCs w:val="24"/>
          <w:lang w:val="sr-Latn-ME"/>
        </w:rPr>
      </w:pPr>
      <w:r>
        <w:rPr>
          <w:rFonts w:hint="default" w:ascii="Arial" w:hAnsi="Arial" w:eastAsia="sans-serif" w:cs="Arial"/>
          <w:i w:val="0"/>
          <w:iCs w:val="0"/>
          <w:caps w:val="0"/>
          <w:color w:val="auto"/>
          <w:spacing w:val="0"/>
          <w:sz w:val="24"/>
          <w:szCs w:val="24"/>
          <w:shd w:val="clear" w:color="auto" w:fill="auto"/>
        </w:rPr>
        <w:t>Način sprovođenja kontrole kvaliteta: Naručilac će imenovati lic</w:t>
      </w:r>
      <w:r>
        <w:rPr>
          <w:rFonts w:hint="default" w:ascii="Arial" w:hAnsi="Arial" w:eastAsia="sans-serif" w:cs="Arial"/>
          <w:i w:val="0"/>
          <w:iCs w:val="0"/>
          <w:caps w:val="0"/>
          <w:color w:val="auto"/>
          <w:spacing w:val="0"/>
          <w:sz w:val="24"/>
          <w:szCs w:val="24"/>
          <w:shd w:val="clear" w:color="auto" w:fill="auto"/>
          <w:lang w:val="sr-Latn-ME"/>
        </w:rPr>
        <w:t>e/a</w:t>
      </w:r>
      <w:r>
        <w:rPr>
          <w:rFonts w:hint="default" w:ascii="Arial" w:hAnsi="Arial" w:eastAsia="sans-serif" w:cs="Arial"/>
          <w:i w:val="0"/>
          <w:iCs w:val="0"/>
          <w:caps w:val="0"/>
          <w:color w:val="auto"/>
          <w:spacing w:val="0"/>
          <w:sz w:val="24"/>
          <w:szCs w:val="24"/>
          <w:shd w:val="clear" w:color="auto" w:fill="auto"/>
        </w:rPr>
        <w:t xml:space="preserve"> koja će izvršiti kontrolu da li </w:t>
      </w:r>
      <w:r>
        <w:rPr>
          <w:rFonts w:hint="default" w:ascii="Arial" w:hAnsi="Arial" w:eastAsia="sans-serif" w:cs="Arial"/>
          <w:i w:val="0"/>
          <w:iCs w:val="0"/>
          <w:caps w:val="0"/>
          <w:color w:val="auto"/>
          <w:spacing w:val="0"/>
          <w:sz w:val="24"/>
          <w:szCs w:val="24"/>
          <w:shd w:val="clear" w:color="auto" w:fill="auto"/>
          <w:lang w:val="sr-Latn-ME"/>
        </w:rPr>
        <w:t>izvršene usluge</w:t>
      </w:r>
      <w:r>
        <w:rPr>
          <w:rFonts w:hint="default" w:ascii="Arial" w:hAnsi="Arial" w:eastAsia="sans-serif" w:cs="Arial"/>
          <w:i w:val="0"/>
          <w:iCs w:val="0"/>
          <w:caps w:val="0"/>
          <w:color w:val="auto"/>
          <w:spacing w:val="0"/>
          <w:sz w:val="24"/>
          <w:szCs w:val="24"/>
          <w:shd w:val="clear" w:color="auto" w:fill="auto"/>
        </w:rPr>
        <w:t xml:space="preserve"> odgovara</w:t>
      </w:r>
      <w:r>
        <w:rPr>
          <w:rFonts w:hint="default" w:ascii="Arial" w:hAnsi="Arial" w:eastAsia="sans-serif" w:cs="Arial"/>
          <w:i w:val="0"/>
          <w:iCs w:val="0"/>
          <w:caps w:val="0"/>
          <w:color w:val="auto"/>
          <w:spacing w:val="0"/>
          <w:sz w:val="24"/>
          <w:szCs w:val="24"/>
          <w:shd w:val="clear" w:color="auto" w:fill="auto"/>
          <w:lang w:val="sr-Latn-ME"/>
        </w:rPr>
        <w:t>ju</w:t>
      </w:r>
      <w:r>
        <w:rPr>
          <w:rFonts w:hint="default" w:ascii="Arial" w:hAnsi="Arial" w:eastAsia="sans-serif" w:cs="Arial"/>
          <w:i w:val="0"/>
          <w:iCs w:val="0"/>
          <w:caps w:val="0"/>
          <w:color w:val="auto"/>
          <w:spacing w:val="0"/>
          <w:sz w:val="24"/>
          <w:szCs w:val="24"/>
          <w:shd w:val="clear" w:color="auto" w:fill="auto"/>
        </w:rPr>
        <w:t xml:space="preserve"> opisu i bitnim karakteristikama koji su definisani Tenderskom dokumentacijom i Ponudom Dobavljača.</w:t>
      </w:r>
      <w:r>
        <w:rPr>
          <w:rFonts w:hint="default" w:ascii="Arial" w:hAnsi="Arial" w:eastAsia="sans-serif" w:cs="Arial"/>
          <w:i w:val="0"/>
          <w:iCs w:val="0"/>
          <w:caps w:val="0"/>
          <w:color w:val="auto"/>
          <w:spacing w:val="0"/>
          <w:sz w:val="24"/>
          <w:szCs w:val="24"/>
          <w:shd w:val="clear" w:color="auto" w:fill="auto"/>
          <w:lang w:val="sr-Latn-ME"/>
        </w:rPr>
        <w:t xml:space="preserve"> </w:t>
      </w:r>
      <w:r>
        <w:rPr>
          <w:rFonts w:hint="default" w:ascii="Arial" w:hAnsi="Arial" w:eastAsia="sans-serif" w:cs="Arial"/>
          <w:i w:val="0"/>
          <w:iCs w:val="0"/>
          <w:caps w:val="0"/>
          <w:color w:val="auto"/>
          <w:spacing w:val="0"/>
          <w:sz w:val="24"/>
          <w:szCs w:val="24"/>
          <w:shd w:val="clear" w:color="auto" w:fill="auto"/>
        </w:rPr>
        <w:t>Ako se zapisnički</w:t>
      </w:r>
      <w:r>
        <w:rPr>
          <w:rFonts w:hint="default" w:ascii="Arial" w:hAnsi="Arial" w:eastAsia="sans-serif" w:cs="Arial"/>
          <w:i w:val="0"/>
          <w:iCs w:val="0"/>
          <w:caps w:val="0"/>
          <w:color w:val="auto"/>
          <w:spacing w:val="0"/>
          <w:sz w:val="24"/>
          <w:szCs w:val="24"/>
          <w:shd w:val="clear" w:color="auto" w:fill="auto"/>
          <w:lang w:val="sr-Latn-ME"/>
        </w:rPr>
        <w:t xml:space="preserve"> </w:t>
      </w:r>
      <w:r>
        <w:rPr>
          <w:rFonts w:hint="default" w:ascii="Arial" w:hAnsi="Arial" w:eastAsia="sans-serif" w:cs="Arial"/>
          <w:i w:val="0"/>
          <w:iCs w:val="0"/>
          <w:caps w:val="0"/>
          <w:color w:val="auto"/>
          <w:spacing w:val="0"/>
          <w:sz w:val="24"/>
          <w:szCs w:val="24"/>
          <w:shd w:val="clear" w:color="auto" w:fill="auto"/>
        </w:rPr>
        <w:t xml:space="preserve">utvrdi da </w:t>
      </w:r>
      <w:r>
        <w:rPr>
          <w:rFonts w:hint="default" w:ascii="Arial" w:hAnsi="Arial" w:eastAsia="sans-serif" w:cs="Arial"/>
          <w:i w:val="0"/>
          <w:iCs w:val="0"/>
          <w:caps w:val="0"/>
          <w:color w:val="auto"/>
          <w:spacing w:val="0"/>
          <w:sz w:val="24"/>
          <w:szCs w:val="24"/>
          <w:shd w:val="clear" w:color="auto" w:fill="auto"/>
          <w:lang w:val="sr-Latn-ME"/>
        </w:rPr>
        <w:t>usluge</w:t>
      </w:r>
      <w:r>
        <w:rPr>
          <w:rFonts w:hint="default" w:ascii="Arial" w:hAnsi="Arial" w:eastAsia="sans-serif" w:cs="Arial"/>
          <w:i w:val="0"/>
          <w:iCs w:val="0"/>
          <w:caps w:val="0"/>
          <w:color w:val="auto"/>
          <w:spacing w:val="0"/>
          <w:sz w:val="24"/>
          <w:szCs w:val="24"/>
          <w:shd w:val="clear" w:color="auto" w:fill="auto"/>
        </w:rPr>
        <w:t xml:space="preserve"> koj</w:t>
      </w:r>
      <w:r>
        <w:rPr>
          <w:rFonts w:hint="default" w:ascii="Arial" w:hAnsi="Arial" w:eastAsia="sans-serif" w:cs="Arial"/>
          <w:i w:val="0"/>
          <w:iCs w:val="0"/>
          <w:caps w:val="0"/>
          <w:color w:val="auto"/>
          <w:spacing w:val="0"/>
          <w:sz w:val="24"/>
          <w:szCs w:val="24"/>
          <w:shd w:val="clear" w:color="auto" w:fill="auto"/>
          <w:lang w:val="sr-Latn-ME"/>
        </w:rPr>
        <w:t>e</w:t>
      </w:r>
      <w:r>
        <w:rPr>
          <w:rFonts w:hint="default" w:ascii="Arial" w:hAnsi="Arial" w:eastAsia="sans-serif" w:cs="Arial"/>
          <w:i w:val="0"/>
          <w:iCs w:val="0"/>
          <w:caps w:val="0"/>
          <w:color w:val="auto"/>
          <w:spacing w:val="0"/>
          <w:sz w:val="24"/>
          <w:szCs w:val="24"/>
          <w:shd w:val="clear" w:color="auto" w:fill="auto"/>
        </w:rPr>
        <w:t xml:space="preserve"> je Dobavljač </w:t>
      </w:r>
      <w:r>
        <w:rPr>
          <w:rFonts w:hint="default" w:ascii="Arial" w:hAnsi="Arial" w:eastAsia="sans-serif" w:cs="Arial"/>
          <w:i w:val="0"/>
          <w:iCs w:val="0"/>
          <w:caps w:val="0"/>
          <w:color w:val="auto"/>
          <w:spacing w:val="0"/>
          <w:sz w:val="24"/>
          <w:szCs w:val="24"/>
          <w:shd w:val="clear" w:color="auto" w:fill="auto"/>
          <w:lang w:val="sr-Latn-ME"/>
        </w:rPr>
        <w:t>izveo za potrebe</w:t>
      </w:r>
      <w:r>
        <w:rPr>
          <w:rFonts w:hint="default" w:ascii="Arial" w:hAnsi="Arial" w:eastAsia="sans-serif" w:cs="Arial"/>
          <w:i w:val="0"/>
          <w:iCs w:val="0"/>
          <w:caps w:val="0"/>
          <w:color w:val="auto"/>
          <w:spacing w:val="0"/>
          <w:sz w:val="24"/>
          <w:szCs w:val="24"/>
          <w:shd w:val="clear" w:color="auto" w:fill="auto"/>
        </w:rPr>
        <w:t xml:space="preserve"> Naručioc</w:t>
      </w:r>
      <w:r>
        <w:rPr>
          <w:rFonts w:hint="default" w:ascii="Arial" w:hAnsi="Arial" w:eastAsia="sans-serif" w:cs="Arial"/>
          <w:i w:val="0"/>
          <w:iCs w:val="0"/>
          <w:caps w:val="0"/>
          <w:color w:val="auto"/>
          <w:spacing w:val="0"/>
          <w:sz w:val="24"/>
          <w:szCs w:val="24"/>
          <w:shd w:val="clear" w:color="auto" w:fill="auto"/>
          <w:lang w:val="sr-Latn-ME"/>
        </w:rPr>
        <w:t>a,</w:t>
      </w:r>
      <w:r>
        <w:rPr>
          <w:rFonts w:hint="default" w:ascii="Arial" w:hAnsi="Arial" w:eastAsia="sans-serif" w:cs="Arial"/>
          <w:i w:val="0"/>
          <w:iCs w:val="0"/>
          <w:caps w:val="0"/>
          <w:color w:val="auto"/>
          <w:spacing w:val="0"/>
          <w:sz w:val="24"/>
          <w:szCs w:val="24"/>
          <w:shd w:val="clear" w:color="auto" w:fill="auto"/>
        </w:rPr>
        <w:t xml:space="preserve"> ima</w:t>
      </w:r>
      <w:r>
        <w:rPr>
          <w:rFonts w:hint="default" w:ascii="Arial" w:hAnsi="Arial" w:eastAsia="sans-serif" w:cs="Arial"/>
          <w:i w:val="0"/>
          <w:iCs w:val="0"/>
          <w:caps w:val="0"/>
          <w:color w:val="auto"/>
          <w:spacing w:val="0"/>
          <w:sz w:val="24"/>
          <w:szCs w:val="24"/>
          <w:shd w:val="clear" w:color="auto" w:fill="auto"/>
          <w:lang w:val="sr-Latn-ME"/>
        </w:rPr>
        <w:t>ju tehničke</w:t>
      </w:r>
      <w:r>
        <w:rPr>
          <w:rFonts w:hint="default" w:ascii="Arial" w:hAnsi="Arial" w:eastAsia="sans-serif" w:cs="Arial"/>
          <w:i w:val="0"/>
          <w:iCs w:val="0"/>
          <w:caps w:val="0"/>
          <w:color w:val="auto"/>
          <w:spacing w:val="0"/>
          <w:sz w:val="24"/>
          <w:szCs w:val="24"/>
          <w:shd w:val="clear" w:color="auto" w:fill="auto"/>
        </w:rPr>
        <w:t xml:space="preserve"> nedostatke</w:t>
      </w:r>
      <w:r>
        <w:rPr>
          <w:rFonts w:hint="default" w:ascii="Arial" w:hAnsi="Arial" w:eastAsia="sans-serif" w:cs="Arial"/>
          <w:i w:val="0"/>
          <w:iCs w:val="0"/>
          <w:caps w:val="0"/>
          <w:color w:val="auto"/>
          <w:spacing w:val="0"/>
          <w:sz w:val="24"/>
          <w:szCs w:val="24"/>
          <w:shd w:val="clear" w:color="auto" w:fill="auto"/>
          <w:lang w:val="sr-Latn-ME"/>
        </w:rPr>
        <w:t>,</w:t>
      </w:r>
      <w:r>
        <w:rPr>
          <w:rFonts w:hint="default" w:ascii="Arial" w:hAnsi="Arial" w:eastAsia="sans-serif" w:cs="Arial"/>
          <w:i w:val="0"/>
          <w:iCs w:val="0"/>
          <w:caps w:val="0"/>
          <w:color w:val="auto"/>
          <w:spacing w:val="0"/>
          <w:sz w:val="24"/>
          <w:szCs w:val="24"/>
          <w:shd w:val="clear" w:color="auto" w:fill="auto"/>
        </w:rPr>
        <w:t xml:space="preserve"> Dobavljač mora iste otkloniti nakasnije u roku od 7 dana od dana sačinjavanja zapisnika</w:t>
      </w:r>
      <w:r>
        <w:rPr>
          <w:rFonts w:hint="default" w:ascii="Arial" w:hAnsi="Arial" w:eastAsia="sans-serif" w:cs="Arial"/>
          <w:i w:val="0"/>
          <w:iCs w:val="0"/>
          <w:caps w:val="0"/>
          <w:color w:val="auto"/>
          <w:spacing w:val="0"/>
          <w:sz w:val="24"/>
          <w:szCs w:val="24"/>
          <w:shd w:val="clear" w:color="auto" w:fill="auto"/>
          <w:lang w:val="sr-Latn-ME"/>
        </w:rPr>
        <w:t>.</w:t>
      </w:r>
    </w:p>
    <w:p w14:paraId="34E669DE">
      <w:pPr>
        <w:jc w:val="both"/>
        <w:rPr>
          <w:rFonts w:hint="default" w:ascii="Arial" w:hAnsi="Arial" w:eastAsia="Calibri" w:cs="Arial"/>
          <w:bCs/>
          <w:sz w:val="24"/>
          <w:szCs w:val="24"/>
          <w:lang w:val="sr-Latn-ME"/>
        </w:rPr>
      </w:pPr>
      <w:r>
        <w:rPr>
          <w:rFonts w:ascii="Arial" w:hAnsi="Arial" w:eastAsia="Calibri" w:cs="Arial"/>
          <w:bCs/>
          <w:sz w:val="24"/>
          <w:szCs w:val="24"/>
        </w:rPr>
        <w:t xml:space="preserve">Ukoliko se Dobavljač </w:t>
      </w:r>
      <w:r>
        <w:rPr>
          <w:rFonts w:hint="default" w:ascii="Arial" w:hAnsi="Arial" w:eastAsia="Calibri" w:cs="Arial"/>
          <w:bCs/>
          <w:sz w:val="24"/>
          <w:szCs w:val="24"/>
          <w:lang w:val="sr-Latn-ME"/>
        </w:rPr>
        <w:t>ne postupi u skladu sa traženim, naručilac će jednostrano raskinuti Ugovor i aktivirati Garanciju za dobro izvršenje ugovora.</w:t>
      </w:r>
    </w:p>
    <w:p w14:paraId="585D35E3">
      <w:pPr>
        <w:jc w:val="both"/>
        <w:rPr>
          <w:rFonts w:hint="default" w:ascii="Arial" w:hAnsi="Arial" w:eastAsia="Calibri" w:cs="Arial"/>
          <w:bCs/>
          <w:sz w:val="24"/>
          <w:szCs w:val="24"/>
          <w:lang w:val="sr-Latn-ME"/>
        </w:rPr>
      </w:pPr>
    </w:p>
    <w:p w14:paraId="4ACC2B32">
      <w:pPr>
        <w:jc w:val="both"/>
        <w:rPr>
          <w:rFonts w:ascii="Arial" w:hAnsi="Arial" w:cs="Arial"/>
          <w:color w:val="000000"/>
          <w:sz w:val="24"/>
          <w:szCs w:val="24"/>
        </w:rPr>
      </w:pPr>
      <w:r>
        <w:rPr>
          <w:rFonts w:ascii="Arial" w:hAnsi="Arial" w:cs="Arial"/>
          <w:color w:val="000000"/>
          <w:sz w:val="24"/>
          <w:szCs w:val="24"/>
        </w:rPr>
        <w:sym w:font="Wingdings" w:char="F0A8"/>
      </w:r>
      <w:r>
        <w:rPr>
          <w:rFonts w:ascii="Arial" w:hAnsi="Arial" w:cs="Arial"/>
          <w:color w:val="000000"/>
          <w:sz w:val="24"/>
          <w:szCs w:val="24"/>
        </w:rPr>
        <w:t xml:space="preserve"> Ugovor o javnoj nabavci tokom njegovog trajanja može da se izmijeni bez sprovođenja novog postupka javne nabavke u skladu sa članom 151 Zakona o javnim nabavkama: </w:t>
      </w:r>
    </w:p>
    <w:p w14:paraId="564605E0">
      <w:pPr>
        <w:jc w:val="both"/>
        <w:rPr>
          <w:rFonts w:ascii="Arial" w:hAnsi="Arial" w:cs="Arial"/>
          <w:color w:val="000000"/>
          <w:sz w:val="24"/>
          <w:szCs w:val="24"/>
        </w:rPr>
      </w:pPr>
    </w:p>
    <w:p w14:paraId="21C49274">
      <w:pPr>
        <w:numPr>
          <w:ilvl w:val="0"/>
          <w:numId w:val="10"/>
        </w:numPr>
        <w:jc w:val="both"/>
        <w:rPr>
          <w:rFonts w:hint="default" w:ascii="Arial" w:hAnsi="Arial" w:cs="Arial"/>
          <w:color w:val="000000"/>
          <w:sz w:val="24"/>
          <w:szCs w:val="24"/>
          <w:lang w:val="sr-Latn-ME"/>
        </w:rPr>
      </w:pPr>
      <w:r>
        <w:rPr>
          <w:rFonts w:hint="default" w:ascii="Arial" w:hAnsi="Arial" w:cs="Arial"/>
          <w:color w:val="000000"/>
          <w:sz w:val="24"/>
          <w:szCs w:val="24"/>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5B48470D">
      <w:pPr>
        <w:jc w:val="both"/>
        <w:rPr>
          <w:rFonts w:ascii="Arial" w:hAnsi="Arial" w:cs="Arial"/>
          <w:color w:val="000000"/>
          <w:sz w:val="24"/>
          <w:szCs w:val="24"/>
        </w:rPr>
      </w:pPr>
    </w:p>
    <w:p w14:paraId="36D5B097">
      <w:pPr>
        <w:autoSpaceDE w:val="0"/>
        <w:autoSpaceDN w:val="0"/>
        <w:adjustRightInd w:val="0"/>
        <w:jc w:val="both"/>
        <w:rPr>
          <w:rFonts w:ascii="Arial" w:hAnsi="Arial" w:cs="Arial" w:eastAsiaTheme="minorHAnsi"/>
          <w:sz w:val="24"/>
          <w:szCs w:val="24"/>
        </w:rPr>
      </w:pPr>
      <w:r>
        <w:rPr>
          <w:rFonts w:hint="default" w:ascii="Arial" w:hAnsi="Arial" w:cs="Arial" w:eastAsiaTheme="minorHAnsi"/>
          <w:sz w:val="24"/>
          <w:szCs w:val="24"/>
          <w:lang w:val="sr-Latn-ME"/>
        </w:rPr>
        <w:t>2</w:t>
      </w:r>
      <w:r>
        <w:rPr>
          <w:rFonts w:ascii="Arial" w:hAnsi="Arial" w:cs="Arial" w:eastAsiaTheme="minorHAnsi"/>
          <w:sz w:val="24"/>
          <w:szCs w:val="24"/>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44E0226E">
      <w:pPr>
        <w:autoSpaceDE w:val="0"/>
        <w:autoSpaceDN w:val="0"/>
        <w:adjustRightInd w:val="0"/>
        <w:jc w:val="both"/>
        <w:rPr>
          <w:rFonts w:ascii="Arial" w:hAnsi="Arial" w:cs="Arial" w:eastAsiaTheme="minorHAnsi"/>
          <w:sz w:val="24"/>
          <w:szCs w:val="24"/>
        </w:rPr>
      </w:pPr>
    </w:p>
    <w:p w14:paraId="0208652E">
      <w:pPr>
        <w:numPr>
          <w:ilvl w:val="0"/>
          <w:numId w:val="0"/>
        </w:numPr>
        <w:autoSpaceDE w:val="0"/>
        <w:autoSpaceDN w:val="0"/>
        <w:adjustRightInd w:val="0"/>
        <w:ind w:leftChars="0"/>
        <w:jc w:val="both"/>
        <w:rPr>
          <w:rFonts w:ascii="Arial" w:hAnsi="Arial" w:cs="Arial" w:eastAsiaTheme="minorHAnsi"/>
          <w:sz w:val="24"/>
          <w:szCs w:val="24"/>
        </w:rPr>
      </w:pPr>
      <w:r>
        <w:rPr>
          <w:rFonts w:hint="default" w:ascii="Arial" w:hAnsi="Arial" w:cs="Arial" w:eastAsiaTheme="minorHAnsi"/>
          <w:sz w:val="24"/>
          <w:szCs w:val="24"/>
          <w:lang w:val="sr-Latn-ME"/>
        </w:rPr>
        <w:t>3)</w:t>
      </w:r>
      <w:r>
        <w:rPr>
          <w:rFonts w:ascii="Arial" w:hAnsi="Arial" w:cs="Arial" w:eastAsiaTheme="minorHAnsi"/>
          <w:sz w:val="24"/>
          <w:szCs w:val="24"/>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5DF17BCB">
      <w:pPr>
        <w:rPr>
          <w:rFonts w:hint="default" w:ascii="Arial" w:hAnsi="Arial" w:cs="Arial"/>
          <w:sz w:val="24"/>
          <w:szCs w:val="24"/>
          <w:lang w:val="sr-Latn-ME"/>
        </w:rPr>
      </w:pPr>
      <w:r>
        <w:rPr>
          <w:rFonts w:hint="default" w:ascii="Arial" w:hAnsi="Arial" w:cs="Arial"/>
          <w:sz w:val="24"/>
          <w:szCs w:val="24"/>
        </w:rPr>
        <w:t>3</w:t>
      </w:r>
      <w:r>
        <w:rPr>
          <w:rFonts w:hint="default" w:ascii="Arial" w:hAnsi="Arial" w:cs="Arial"/>
          <w:sz w:val="24"/>
          <w:szCs w:val="24"/>
          <w:lang w:val="sr-Latn-ME"/>
        </w:rPr>
        <w:t xml:space="preserve"> a</w:t>
      </w:r>
      <w:r>
        <w:rPr>
          <w:rFonts w:hint="default" w:ascii="Arial" w:hAnsi="Arial" w:cs="Arial"/>
          <w:sz w:val="24"/>
          <w:szCs w:val="24"/>
        </w:rPr>
        <w:t xml:space="preserve">) kada je potreba za izmjenom ugovora nastala zbog okolnosti koje naručilac u vrijeme zaključivanja ugovora nije mogao da predvidi, a izmjenom se ne mijenja priroda ugovora </w:t>
      </w:r>
      <w:r>
        <w:rPr>
          <w:rFonts w:hint="default" w:ascii="Arial" w:hAnsi="Arial" w:cs="Arial"/>
          <w:sz w:val="24"/>
          <w:szCs w:val="24"/>
          <w:lang w:val="sr-Latn-ME"/>
        </w:rPr>
        <w:t>već se vrši samo smanjenje ugovorene vrijednosti.</w:t>
      </w:r>
    </w:p>
    <w:p w14:paraId="06EF1262">
      <w:pPr>
        <w:rPr>
          <w:rFonts w:hint="default" w:ascii="Arial" w:hAnsi="Arial" w:cs="Arial"/>
          <w:sz w:val="24"/>
          <w:szCs w:val="24"/>
          <w:lang w:val="sr-Latn-ME"/>
        </w:rPr>
      </w:pPr>
      <w:r>
        <w:rPr>
          <w:rFonts w:hint="default" w:ascii="Arial" w:hAnsi="Arial" w:cs="Arial"/>
          <w:sz w:val="24"/>
          <w:szCs w:val="24"/>
          <w:lang w:val="sr-Latn-ME"/>
        </w:rPr>
        <w:t>3 b) kada se vrši zamjena podugovarača u skladu sa članom 128 st.10,11, i 12 Zakona.</w:t>
      </w:r>
    </w:p>
    <w:p w14:paraId="0B01F18E">
      <w:pPr>
        <w:rPr>
          <w:rFonts w:hint="default" w:ascii="Arial" w:hAnsi="Arial" w:cs="Arial"/>
          <w:sz w:val="24"/>
          <w:szCs w:val="24"/>
        </w:rPr>
      </w:pPr>
      <w:r>
        <w:rPr>
          <w:rFonts w:hint="default" w:ascii="Arial" w:hAnsi="Arial" w:cs="Arial"/>
          <w:sz w:val="24"/>
          <w:szCs w:val="24"/>
        </w:rPr>
        <w:t>4) ako privrednog subjekta nakon restrukturiranja, uključujući preuzimanje, spajanje, kupovinu ili stečaj,</w:t>
      </w:r>
      <w:r>
        <w:rPr>
          <w:rFonts w:hint="default" w:ascii="Arial" w:hAnsi="Arial" w:cs="Arial"/>
          <w:sz w:val="24"/>
          <w:szCs w:val="24"/>
          <w:lang w:val="sr-Latn-ME"/>
        </w:rPr>
        <w:t xml:space="preserve"> </w:t>
      </w:r>
      <w:r>
        <w:rPr>
          <w:rFonts w:hint="default" w:ascii="Arial" w:hAnsi="Arial" w:cs="Arial"/>
          <w:sz w:val="24"/>
          <w:szCs w:val="24"/>
        </w:rPr>
        <w:t>zamjenjuje u potpunosti ili djelimično novi pravni sljedbenik, odnosno privredni subjekat, koji ispunjava</w:t>
      </w:r>
      <w:r>
        <w:rPr>
          <w:rFonts w:hint="default" w:ascii="Arial" w:hAnsi="Arial" w:cs="Arial"/>
          <w:sz w:val="24"/>
          <w:szCs w:val="24"/>
        </w:rPr>
        <w:br w:type="textWrapping"/>
      </w:r>
      <w:r>
        <w:rPr>
          <w:rFonts w:hint="default" w:ascii="Arial" w:hAnsi="Arial" w:cs="Arial"/>
          <w:sz w:val="24"/>
          <w:szCs w:val="24"/>
        </w:rPr>
        <w:t>prvobitno određene uslove zaključenog ugovora o javnoj nabavci, a izmjene su predviđene tenderskom</w:t>
      </w:r>
      <w:r>
        <w:rPr>
          <w:rFonts w:hint="default" w:ascii="Arial" w:hAnsi="Arial" w:cs="Arial"/>
          <w:sz w:val="24"/>
          <w:szCs w:val="24"/>
        </w:rPr>
        <w:br w:type="textWrapping"/>
      </w:r>
      <w:r>
        <w:rPr>
          <w:rFonts w:hint="default" w:ascii="Arial" w:hAnsi="Arial" w:cs="Arial"/>
          <w:sz w:val="24"/>
          <w:szCs w:val="24"/>
        </w:rPr>
        <w:t>dokumentacijom, pod uslovom da se ne vrše druge bitne izmjene ugovora iz člana 150 stav 2 ovog zakona</w:t>
      </w:r>
    </w:p>
    <w:p w14:paraId="42D11179">
      <w:pPr>
        <w:jc w:val="both"/>
        <w:rPr>
          <w:rFonts w:ascii="Arial" w:hAnsi="Arial" w:cs="Arial"/>
          <w:b/>
          <w:bCs/>
          <w:color w:val="FF0000"/>
          <w:sz w:val="24"/>
          <w:szCs w:val="24"/>
        </w:rPr>
      </w:pPr>
    </w:p>
    <w:p w14:paraId="5A3FBAB4">
      <w:pPr>
        <w:jc w:val="both"/>
        <w:rPr>
          <w:rFonts w:hint="default" w:ascii="Arial" w:hAnsi="Arial" w:eastAsia="Calibri" w:cs="Arial"/>
          <w:bCs/>
          <w:sz w:val="24"/>
          <w:szCs w:val="24"/>
          <w:lang w:val="sr-Latn-ME"/>
        </w:rPr>
      </w:pPr>
    </w:p>
    <w:p w14:paraId="45DD5A7A">
      <w:pPr>
        <w:jc w:val="both"/>
        <w:rPr>
          <w:rFonts w:hint="default" w:ascii="Arial" w:hAnsi="Arial" w:eastAsia="Calibri" w:cs="Arial"/>
          <w:bCs/>
          <w:sz w:val="24"/>
          <w:szCs w:val="24"/>
          <w:lang w:val="sr-Latn-ME"/>
        </w:rPr>
      </w:pPr>
    </w:p>
    <w:p w14:paraId="07D79B37">
      <w:pPr>
        <w:jc w:val="both"/>
        <w:rPr>
          <w:rFonts w:hint="default" w:ascii="Arial" w:hAnsi="Arial" w:eastAsia="Calibri" w:cs="Arial"/>
          <w:bCs/>
          <w:sz w:val="24"/>
          <w:szCs w:val="24"/>
          <w:lang w:val="sr-Latn-ME"/>
        </w:rPr>
      </w:pPr>
    </w:p>
    <w:p w14:paraId="7B5E916C">
      <w:pPr>
        <w:jc w:val="both"/>
        <w:rPr>
          <w:rFonts w:hint="default" w:ascii="Arial" w:hAnsi="Arial" w:eastAsia="Calibri" w:cs="Arial"/>
          <w:bCs/>
          <w:sz w:val="24"/>
          <w:szCs w:val="24"/>
          <w:lang w:val="sr-Latn-ME"/>
        </w:rPr>
      </w:pPr>
    </w:p>
    <w:p w14:paraId="3476715C">
      <w:pPr>
        <w:jc w:val="both"/>
        <w:rPr>
          <w:rFonts w:hint="default" w:ascii="Arial" w:hAnsi="Arial" w:eastAsia="Calibri" w:cs="Arial"/>
          <w:bCs/>
          <w:sz w:val="24"/>
          <w:szCs w:val="24"/>
          <w:lang w:val="sr-Latn-ME"/>
        </w:rPr>
      </w:pPr>
    </w:p>
    <w:p w14:paraId="7866AB50">
      <w:pPr>
        <w:jc w:val="both"/>
        <w:rPr>
          <w:rFonts w:hint="default" w:ascii="Arial" w:hAnsi="Arial" w:eastAsia="Calibri" w:cs="Arial"/>
          <w:bCs/>
          <w:sz w:val="24"/>
          <w:szCs w:val="24"/>
          <w:lang w:val="sr-Latn-ME"/>
        </w:rPr>
      </w:pPr>
    </w:p>
    <w:p w14:paraId="33352AC7">
      <w:pPr>
        <w:jc w:val="both"/>
        <w:rPr>
          <w:rFonts w:hint="default" w:ascii="Arial" w:hAnsi="Arial" w:eastAsia="Calibri" w:cs="Arial"/>
          <w:bCs/>
          <w:sz w:val="24"/>
          <w:szCs w:val="24"/>
          <w:lang w:val="sr-Latn-ME"/>
        </w:rPr>
      </w:pPr>
    </w:p>
    <w:p w14:paraId="502C066D">
      <w:pPr>
        <w:jc w:val="both"/>
        <w:rPr>
          <w:rFonts w:hint="default" w:ascii="Arial" w:hAnsi="Arial" w:eastAsia="Calibri" w:cs="Arial"/>
          <w:bCs/>
          <w:sz w:val="24"/>
          <w:szCs w:val="24"/>
          <w:lang w:val="sr-Latn-ME"/>
        </w:rPr>
      </w:pPr>
    </w:p>
    <w:p w14:paraId="0F6F3F51">
      <w:pPr>
        <w:jc w:val="both"/>
        <w:rPr>
          <w:rFonts w:hint="default" w:ascii="Arial" w:hAnsi="Arial" w:eastAsia="Calibri" w:cs="Arial"/>
          <w:bCs/>
          <w:sz w:val="24"/>
          <w:szCs w:val="24"/>
          <w:lang w:val="sr-Latn-ME"/>
        </w:rPr>
      </w:pPr>
    </w:p>
    <w:p w14:paraId="72828B3D">
      <w:pPr>
        <w:jc w:val="both"/>
        <w:rPr>
          <w:rFonts w:hint="default" w:ascii="Arial" w:hAnsi="Arial" w:eastAsia="Calibri" w:cs="Arial"/>
          <w:bCs/>
          <w:sz w:val="24"/>
          <w:szCs w:val="24"/>
          <w:lang w:val="sr-Latn-ME"/>
        </w:rPr>
      </w:pPr>
    </w:p>
    <w:p w14:paraId="1A0A0FEF">
      <w:pPr>
        <w:jc w:val="both"/>
        <w:rPr>
          <w:rFonts w:hint="default" w:ascii="Arial" w:hAnsi="Arial" w:eastAsia="Calibri" w:cs="Arial"/>
          <w:bCs/>
          <w:sz w:val="24"/>
          <w:szCs w:val="24"/>
          <w:lang w:val="sr-Latn-ME"/>
        </w:rPr>
      </w:pPr>
    </w:p>
    <w:p w14:paraId="75A9FF04">
      <w:pPr>
        <w:jc w:val="both"/>
        <w:rPr>
          <w:rFonts w:hint="default" w:ascii="Arial" w:hAnsi="Arial" w:eastAsia="Calibri" w:cs="Arial"/>
          <w:bCs/>
          <w:sz w:val="24"/>
          <w:szCs w:val="24"/>
          <w:lang w:val="sr-Latn-ME"/>
        </w:rPr>
      </w:pPr>
    </w:p>
    <w:p w14:paraId="2921F962">
      <w:pPr>
        <w:jc w:val="both"/>
        <w:rPr>
          <w:rFonts w:hint="default" w:ascii="Arial" w:hAnsi="Arial" w:eastAsia="Calibri" w:cs="Arial"/>
          <w:bCs/>
          <w:sz w:val="24"/>
          <w:szCs w:val="24"/>
          <w:lang w:val="sr-Latn-ME"/>
        </w:rPr>
      </w:pPr>
    </w:p>
    <w:p w14:paraId="1C032935">
      <w:pPr>
        <w:jc w:val="both"/>
        <w:rPr>
          <w:rFonts w:hint="default" w:ascii="Arial" w:hAnsi="Arial" w:eastAsia="Calibri" w:cs="Arial"/>
          <w:bCs/>
          <w:sz w:val="24"/>
          <w:szCs w:val="24"/>
          <w:lang w:val="sr-Latn-ME"/>
        </w:rPr>
      </w:pPr>
    </w:p>
    <w:p w14:paraId="0CD3DA74">
      <w:pPr>
        <w:jc w:val="both"/>
        <w:rPr>
          <w:rFonts w:hint="default" w:ascii="Arial" w:hAnsi="Arial" w:eastAsia="Calibri" w:cs="Arial"/>
          <w:bCs/>
          <w:sz w:val="24"/>
          <w:szCs w:val="24"/>
          <w:lang w:val="sr-Latn-ME"/>
        </w:rPr>
      </w:pPr>
    </w:p>
    <w:p w14:paraId="413FA717">
      <w:pPr>
        <w:jc w:val="both"/>
        <w:rPr>
          <w:rFonts w:hint="default" w:ascii="Arial" w:hAnsi="Arial" w:eastAsia="Calibri" w:cs="Arial"/>
          <w:bCs/>
          <w:sz w:val="24"/>
          <w:szCs w:val="24"/>
          <w:lang w:val="sr-Latn-ME"/>
        </w:rPr>
      </w:pPr>
    </w:p>
    <w:p w14:paraId="508FD0DB">
      <w:pPr>
        <w:jc w:val="both"/>
        <w:rPr>
          <w:rFonts w:hint="default" w:ascii="Arial" w:hAnsi="Arial" w:eastAsia="Calibri" w:cs="Arial"/>
          <w:bCs/>
          <w:sz w:val="24"/>
          <w:szCs w:val="24"/>
          <w:lang w:val="sr-Latn-ME"/>
        </w:rPr>
      </w:pPr>
    </w:p>
    <w:p w14:paraId="148E14D9">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sz w:val="24"/>
          <w:szCs w:val="24"/>
        </w:rPr>
      </w:pPr>
      <w:r>
        <w:rPr>
          <w:rFonts w:ascii="Arial" w:hAnsi="Arial" w:cs="Arial"/>
          <w:b/>
          <w:sz w:val="24"/>
          <w:szCs w:val="24"/>
        </w:rPr>
        <w:t>ZAHTJEV ZA POJAŠNJENJE ILI IZMJENU I DOPUNU TENDERSKE DOKUMENTACIJE</w:t>
      </w:r>
      <w:bookmarkEnd w:id="13"/>
    </w:p>
    <w:p w14:paraId="0DE4A2EB">
      <w:pPr>
        <w:autoSpaceDE w:val="0"/>
        <w:autoSpaceDN w:val="0"/>
        <w:adjustRightInd w:val="0"/>
        <w:jc w:val="both"/>
        <w:rPr>
          <w:rFonts w:ascii="Arial" w:hAnsi="Arial" w:cs="Arial"/>
          <w:sz w:val="24"/>
          <w:szCs w:val="24"/>
        </w:rPr>
      </w:pPr>
      <w:r>
        <w:rPr>
          <w:rFonts w:ascii="Arial" w:hAnsi="Arial" w:cs="Arial"/>
          <w:sz w:val="24"/>
          <w:szCs w:val="24"/>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20ABDF49">
      <w:pPr>
        <w:jc w:val="both"/>
        <w:rPr>
          <w:rFonts w:ascii="Arial" w:hAnsi="Arial" w:cs="Arial"/>
          <w:sz w:val="24"/>
          <w:szCs w:val="24"/>
        </w:rPr>
      </w:pPr>
    </w:p>
    <w:p w14:paraId="1045A3DB">
      <w:pPr>
        <w:jc w:val="both"/>
        <w:rPr>
          <w:rFonts w:ascii="Arial" w:hAnsi="Arial" w:cs="Arial"/>
          <w:sz w:val="24"/>
          <w:szCs w:val="24"/>
        </w:rPr>
      </w:pPr>
      <w:r>
        <w:rPr>
          <w:rFonts w:ascii="Arial" w:hAnsi="Arial" w:cs="Arial"/>
          <w:sz w:val="24"/>
          <w:szCs w:val="24"/>
        </w:rPr>
        <w:t>Privredni subjekat ima pravo da pisanim zahtjevom traži od naručioca pojašnjenje tenderske dokumentacije najkasnije deset dana prije isteka roka određenog za dostavljanje ponuda.</w:t>
      </w:r>
    </w:p>
    <w:p w14:paraId="23F290DD">
      <w:pPr>
        <w:jc w:val="both"/>
        <w:rPr>
          <w:rFonts w:ascii="Arial" w:hAnsi="Arial" w:cs="Arial"/>
          <w:sz w:val="24"/>
          <w:szCs w:val="24"/>
        </w:rPr>
      </w:pPr>
    </w:p>
    <w:p w14:paraId="3F472C31">
      <w:pPr>
        <w:jc w:val="both"/>
        <w:rPr>
          <w:rFonts w:ascii="Arial" w:hAnsi="Arial" w:cs="Arial"/>
          <w:color w:val="000000"/>
          <w:sz w:val="24"/>
          <w:szCs w:val="24"/>
        </w:rPr>
      </w:pPr>
      <w:r>
        <w:rPr>
          <w:rFonts w:ascii="Arial" w:hAnsi="Arial" w:cs="Arial"/>
          <w:color w:val="000000"/>
          <w:sz w:val="24"/>
          <w:szCs w:val="24"/>
        </w:rPr>
        <w:t>Zahtjev se podnosi isključivo putem ESJN-a.</w:t>
      </w:r>
    </w:p>
    <w:p w14:paraId="5B050553">
      <w:pPr>
        <w:jc w:val="both"/>
        <w:rPr>
          <w:rFonts w:ascii="Arial" w:hAnsi="Arial" w:cs="Arial"/>
          <w:color w:val="000000"/>
          <w:sz w:val="24"/>
          <w:szCs w:val="24"/>
        </w:rPr>
      </w:pPr>
    </w:p>
    <w:p w14:paraId="313D1679">
      <w:pPr>
        <w:jc w:val="both"/>
        <w:rPr>
          <w:rFonts w:ascii="Arial" w:hAnsi="Arial" w:cs="Arial"/>
          <w:color w:val="000000"/>
          <w:sz w:val="24"/>
          <w:szCs w:val="24"/>
        </w:rPr>
      </w:pPr>
    </w:p>
    <w:p w14:paraId="6E4B3976">
      <w:pPr>
        <w:jc w:val="both"/>
        <w:rPr>
          <w:rFonts w:ascii="Arial" w:hAnsi="Arial" w:cs="Arial"/>
          <w:color w:val="000000"/>
          <w:sz w:val="24"/>
          <w:szCs w:val="24"/>
        </w:rPr>
      </w:pPr>
    </w:p>
    <w:p w14:paraId="7059E5FA">
      <w:pPr>
        <w:jc w:val="both"/>
        <w:rPr>
          <w:rFonts w:ascii="Arial" w:hAnsi="Arial" w:cs="Arial"/>
          <w:color w:val="000000"/>
          <w:sz w:val="24"/>
          <w:szCs w:val="24"/>
        </w:rPr>
      </w:pPr>
    </w:p>
    <w:p w14:paraId="0BE61FFC">
      <w:pPr>
        <w:jc w:val="both"/>
        <w:rPr>
          <w:rFonts w:ascii="Arial" w:hAnsi="Arial" w:cs="Arial"/>
          <w:color w:val="000000"/>
          <w:sz w:val="24"/>
          <w:szCs w:val="24"/>
        </w:rPr>
      </w:pPr>
    </w:p>
    <w:p w14:paraId="3585E4FE">
      <w:pPr>
        <w:jc w:val="both"/>
        <w:rPr>
          <w:rFonts w:ascii="Arial" w:hAnsi="Arial" w:cs="Arial"/>
          <w:color w:val="000000"/>
          <w:sz w:val="24"/>
          <w:szCs w:val="24"/>
        </w:rPr>
      </w:pPr>
    </w:p>
    <w:p w14:paraId="5F8AE8B1">
      <w:pPr>
        <w:jc w:val="both"/>
        <w:rPr>
          <w:rFonts w:ascii="Arial" w:hAnsi="Arial" w:cs="Arial"/>
          <w:color w:val="000000"/>
          <w:sz w:val="24"/>
          <w:szCs w:val="24"/>
        </w:rPr>
      </w:pPr>
    </w:p>
    <w:p w14:paraId="1B0C9C06">
      <w:pPr>
        <w:jc w:val="both"/>
        <w:rPr>
          <w:rFonts w:ascii="Arial" w:hAnsi="Arial" w:cs="Arial"/>
          <w:color w:val="000000"/>
          <w:sz w:val="24"/>
          <w:szCs w:val="24"/>
        </w:rPr>
      </w:pPr>
    </w:p>
    <w:p w14:paraId="4F2561E2">
      <w:pPr>
        <w:jc w:val="both"/>
        <w:rPr>
          <w:rFonts w:ascii="Arial" w:hAnsi="Arial" w:cs="Arial"/>
          <w:color w:val="000000"/>
          <w:sz w:val="24"/>
          <w:szCs w:val="24"/>
        </w:rPr>
      </w:pPr>
    </w:p>
    <w:p w14:paraId="197543D8">
      <w:pPr>
        <w:jc w:val="both"/>
        <w:rPr>
          <w:rFonts w:ascii="Arial" w:hAnsi="Arial" w:cs="Arial"/>
          <w:color w:val="000000"/>
          <w:sz w:val="24"/>
          <w:szCs w:val="24"/>
        </w:rPr>
      </w:pPr>
    </w:p>
    <w:p w14:paraId="6EE712D6">
      <w:pPr>
        <w:jc w:val="both"/>
        <w:rPr>
          <w:rFonts w:ascii="Arial" w:hAnsi="Arial" w:cs="Arial"/>
          <w:color w:val="000000"/>
          <w:sz w:val="24"/>
          <w:szCs w:val="24"/>
        </w:rPr>
      </w:pPr>
    </w:p>
    <w:p w14:paraId="711774E4">
      <w:pPr>
        <w:jc w:val="both"/>
        <w:rPr>
          <w:rFonts w:ascii="Arial" w:hAnsi="Arial" w:cs="Arial"/>
          <w:color w:val="000000"/>
          <w:sz w:val="24"/>
          <w:szCs w:val="24"/>
        </w:rPr>
      </w:pPr>
    </w:p>
    <w:p w14:paraId="271ED985">
      <w:pPr>
        <w:jc w:val="both"/>
        <w:rPr>
          <w:rFonts w:ascii="Arial" w:hAnsi="Arial" w:cs="Arial"/>
          <w:color w:val="000000"/>
          <w:sz w:val="24"/>
          <w:szCs w:val="24"/>
        </w:rPr>
      </w:pPr>
    </w:p>
    <w:p w14:paraId="1E738CE4">
      <w:pPr>
        <w:jc w:val="both"/>
        <w:rPr>
          <w:rFonts w:ascii="Arial" w:hAnsi="Arial" w:cs="Arial"/>
          <w:color w:val="000000"/>
          <w:sz w:val="24"/>
          <w:szCs w:val="24"/>
        </w:rPr>
      </w:pPr>
    </w:p>
    <w:p w14:paraId="718C7139">
      <w:pPr>
        <w:jc w:val="both"/>
        <w:rPr>
          <w:rFonts w:ascii="Arial" w:hAnsi="Arial" w:cs="Arial"/>
          <w:color w:val="000000"/>
          <w:sz w:val="24"/>
          <w:szCs w:val="24"/>
        </w:rPr>
      </w:pPr>
    </w:p>
    <w:p w14:paraId="705A5082">
      <w:pPr>
        <w:jc w:val="both"/>
        <w:rPr>
          <w:rFonts w:ascii="Arial" w:hAnsi="Arial" w:cs="Arial"/>
          <w:color w:val="000000"/>
          <w:sz w:val="24"/>
          <w:szCs w:val="24"/>
        </w:rPr>
      </w:pPr>
    </w:p>
    <w:p w14:paraId="1CCC7581">
      <w:pPr>
        <w:jc w:val="both"/>
        <w:rPr>
          <w:rFonts w:ascii="Arial" w:hAnsi="Arial" w:cs="Arial"/>
          <w:color w:val="000000"/>
          <w:sz w:val="24"/>
          <w:szCs w:val="24"/>
        </w:rPr>
      </w:pPr>
    </w:p>
    <w:p w14:paraId="5472AD16">
      <w:pPr>
        <w:jc w:val="both"/>
        <w:rPr>
          <w:rFonts w:ascii="Arial" w:hAnsi="Arial" w:cs="Arial"/>
          <w:color w:val="000000"/>
          <w:sz w:val="24"/>
          <w:szCs w:val="24"/>
        </w:rPr>
      </w:pPr>
    </w:p>
    <w:p w14:paraId="7CDE75C9">
      <w:pPr>
        <w:jc w:val="both"/>
        <w:rPr>
          <w:rFonts w:ascii="Arial" w:hAnsi="Arial" w:cs="Arial"/>
          <w:color w:val="000000"/>
          <w:sz w:val="24"/>
          <w:szCs w:val="24"/>
        </w:rPr>
      </w:pPr>
    </w:p>
    <w:p w14:paraId="7609E5B2">
      <w:pPr>
        <w:jc w:val="both"/>
        <w:rPr>
          <w:rFonts w:ascii="Arial" w:hAnsi="Arial" w:cs="Arial"/>
          <w:color w:val="000000"/>
          <w:sz w:val="24"/>
          <w:szCs w:val="24"/>
        </w:rPr>
      </w:pPr>
    </w:p>
    <w:p w14:paraId="26DBBCB7">
      <w:pPr>
        <w:jc w:val="both"/>
        <w:rPr>
          <w:rFonts w:ascii="Arial" w:hAnsi="Arial" w:cs="Arial"/>
          <w:color w:val="000000"/>
          <w:sz w:val="24"/>
          <w:szCs w:val="24"/>
        </w:rPr>
      </w:pPr>
    </w:p>
    <w:p w14:paraId="1AA100EC">
      <w:pPr>
        <w:jc w:val="both"/>
        <w:rPr>
          <w:rFonts w:ascii="Arial" w:hAnsi="Arial" w:cs="Arial"/>
          <w:color w:val="000000"/>
          <w:sz w:val="24"/>
          <w:szCs w:val="24"/>
        </w:rPr>
      </w:pPr>
    </w:p>
    <w:p w14:paraId="1BDAE678">
      <w:pPr>
        <w:jc w:val="both"/>
        <w:rPr>
          <w:rFonts w:ascii="Arial" w:hAnsi="Arial" w:cs="Arial"/>
          <w:color w:val="000000"/>
          <w:sz w:val="24"/>
          <w:szCs w:val="24"/>
        </w:rPr>
      </w:pPr>
    </w:p>
    <w:p w14:paraId="6646D7D9">
      <w:pPr>
        <w:jc w:val="both"/>
        <w:rPr>
          <w:rFonts w:ascii="Arial" w:hAnsi="Arial" w:cs="Arial"/>
          <w:color w:val="000000"/>
          <w:sz w:val="24"/>
          <w:szCs w:val="24"/>
        </w:rPr>
      </w:pPr>
    </w:p>
    <w:p w14:paraId="376D7E80">
      <w:pPr>
        <w:jc w:val="both"/>
        <w:rPr>
          <w:rFonts w:ascii="Arial" w:hAnsi="Arial" w:cs="Arial"/>
          <w:color w:val="000000"/>
          <w:sz w:val="24"/>
          <w:szCs w:val="24"/>
        </w:rPr>
      </w:pPr>
    </w:p>
    <w:p w14:paraId="3EDD0290">
      <w:pPr>
        <w:jc w:val="both"/>
        <w:rPr>
          <w:rFonts w:ascii="Arial" w:hAnsi="Arial" w:cs="Arial"/>
          <w:color w:val="000000"/>
          <w:sz w:val="24"/>
          <w:szCs w:val="24"/>
        </w:rPr>
      </w:pPr>
    </w:p>
    <w:p w14:paraId="3FA13FE3">
      <w:pPr>
        <w:jc w:val="both"/>
        <w:rPr>
          <w:rFonts w:ascii="Arial" w:hAnsi="Arial" w:cs="Arial"/>
          <w:color w:val="000000"/>
          <w:sz w:val="24"/>
          <w:szCs w:val="24"/>
        </w:rPr>
      </w:pPr>
    </w:p>
    <w:p w14:paraId="1326F5FE">
      <w:pPr>
        <w:jc w:val="both"/>
        <w:rPr>
          <w:rFonts w:ascii="Arial" w:hAnsi="Arial" w:cs="Arial"/>
          <w:color w:val="000000"/>
          <w:sz w:val="24"/>
          <w:szCs w:val="24"/>
        </w:rPr>
      </w:pPr>
    </w:p>
    <w:p w14:paraId="09B1AC7D">
      <w:pPr>
        <w:jc w:val="both"/>
        <w:rPr>
          <w:rFonts w:ascii="Arial" w:hAnsi="Arial" w:cs="Arial"/>
          <w:color w:val="000000"/>
          <w:sz w:val="24"/>
          <w:szCs w:val="24"/>
        </w:rPr>
      </w:pPr>
    </w:p>
    <w:p w14:paraId="238FA027">
      <w:pPr>
        <w:jc w:val="both"/>
        <w:rPr>
          <w:rFonts w:ascii="Arial" w:hAnsi="Arial" w:cs="Arial"/>
          <w:color w:val="000000"/>
          <w:sz w:val="24"/>
          <w:szCs w:val="24"/>
        </w:rPr>
      </w:pPr>
    </w:p>
    <w:p w14:paraId="0786D32A">
      <w:pPr>
        <w:jc w:val="both"/>
        <w:rPr>
          <w:rFonts w:ascii="Arial" w:hAnsi="Arial" w:cs="Arial"/>
          <w:color w:val="000000"/>
          <w:sz w:val="24"/>
          <w:szCs w:val="24"/>
        </w:rPr>
      </w:pPr>
    </w:p>
    <w:p w14:paraId="495998F4">
      <w:pPr>
        <w:jc w:val="both"/>
        <w:rPr>
          <w:rFonts w:ascii="Arial" w:hAnsi="Arial" w:cs="Arial"/>
          <w:color w:val="000000"/>
          <w:sz w:val="24"/>
          <w:szCs w:val="24"/>
        </w:rPr>
      </w:pPr>
    </w:p>
    <w:p w14:paraId="30D6432A">
      <w:pPr>
        <w:jc w:val="both"/>
        <w:rPr>
          <w:rFonts w:ascii="Arial" w:hAnsi="Arial" w:cs="Arial"/>
          <w:color w:val="000000"/>
          <w:sz w:val="24"/>
          <w:szCs w:val="24"/>
        </w:rPr>
      </w:pPr>
    </w:p>
    <w:p w14:paraId="463766DE">
      <w:pPr>
        <w:jc w:val="both"/>
        <w:rPr>
          <w:rFonts w:ascii="Arial" w:hAnsi="Arial" w:cs="Arial"/>
          <w:color w:val="000000"/>
          <w:sz w:val="24"/>
          <w:szCs w:val="24"/>
        </w:rPr>
      </w:pPr>
    </w:p>
    <w:p w14:paraId="5C3856FF">
      <w:pPr>
        <w:jc w:val="both"/>
        <w:rPr>
          <w:rFonts w:ascii="Arial" w:hAnsi="Arial" w:cs="Arial"/>
          <w:color w:val="000000"/>
          <w:sz w:val="24"/>
          <w:szCs w:val="24"/>
        </w:rPr>
      </w:pPr>
    </w:p>
    <w:p w14:paraId="6FA728EF">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jc w:val="both"/>
        <w:outlineLvl w:val="0"/>
        <w:rPr>
          <w:rFonts w:ascii="Arial" w:hAnsi="Arial" w:cs="Arial"/>
          <w:color w:val="000000"/>
          <w:sz w:val="24"/>
          <w:szCs w:val="24"/>
          <w:highlight w:val="none"/>
          <w:u w:val="single"/>
        </w:rPr>
      </w:pPr>
      <w:bookmarkStart w:id="14" w:name="_Toc62730567"/>
      <w:bookmarkStart w:id="15" w:name="_Toc508349235"/>
      <w:bookmarkStart w:id="16" w:name="_Toc416180136"/>
      <w:r>
        <w:rPr>
          <w:rFonts w:ascii="Arial" w:hAnsi="Arial" w:cs="Arial"/>
          <w:b/>
          <w:sz w:val="24"/>
          <w:szCs w:val="24"/>
          <w:highlight w:val="none"/>
        </w:rPr>
        <w:t>IZJAVA NARUČIOCA O NEPOSTOJANJU SUKOBA INTERESA</w:t>
      </w:r>
      <w:bookmarkEnd w:id="14"/>
      <w:bookmarkEnd w:id="15"/>
      <w:bookmarkEnd w:id="16"/>
    </w:p>
    <w:p w14:paraId="6FEE020B">
      <w:pPr>
        <w:tabs>
          <w:tab w:val="left" w:pos="1701"/>
          <w:tab w:val="left" w:pos="4820"/>
        </w:tabs>
        <w:jc w:val="both"/>
        <w:rPr>
          <w:rFonts w:ascii="Arial" w:hAnsi="Arial" w:cs="Arial"/>
          <w:color w:val="000000"/>
          <w:sz w:val="22"/>
          <w:szCs w:val="22"/>
          <w:highlight w:val="none"/>
          <w:u w:val="none"/>
          <w:lang w:val="sr-Latn-ME"/>
        </w:rPr>
      </w:pPr>
      <w:r>
        <w:rPr>
          <w:rFonts w:ascii="Arial" w:hAnsi="Arial" w:cs="Arial"/>
          <w:color w:val="000000"/>
          <w:sz w:val="22"/>
          <w:szCs w:val="22"/>
          <w:highlight w:val="none"/>
          <w:u w:val="none"/>
          <w:lang w:val="sr-Latn-ME"/>
        </w:rPr>
        <w:t>Putevi doo Podgorica</w:t>
      </w:r>
    </w:p>
    <w:p w14:paraId="528456FA">
      <w:pPr>
        <w:jc w:val="both"/>
        <w:rPr>
          <w:rFonts w:hint="default" w:ascii="Arial" w:hAnsi="Arial" w:cs="Arial"/>
          <w:color w:val="000000"/>
          <w:sz w:val="22"/>
          <w:szCs w:val="22"/>
          <w:highlight w:val="none"/>
          <w:lang w:val="sr-Latn-ME"/>
        </w:rPr>
      </w:pPr>
      <w:r>
        <w:rPr>
          <w:rFonts w:ascii="Arial" w:hAnsi="Arial" w:cs="Arial"/>
          <w:color w:val="000000"/>
          <w:sz w:val="22"/>
          <w:szCs w:val="22"/>
          <w:highlight w:val="none"/>
        </w:rPr>
        <w:t>Broj:</w:t>
      </w:r>
      <w:r>
        <w:rPr>
          <w:rFonts w:hint="default" w:ascii="Arial" w:hAnsi="Arial" w:cs="Arial"/>
          <w:color w:val="000000"/>
          <w:sz w:val="22"/>
          <w:szCs w:val="22"/>
          <w:highlight w:val="none"/>
          <w:lang w:val="en-US"/>
        </w:rPr>
        <w:t xml:space="preserve"> </w:t>
      </w:r>
    </w:p>
    <w:p w14:paraId="071E5228">
      <w:pPr>
        <w:jc w:val="both"/>
        <w:rPr>
          <w:rFonts w:ascii="Arial" w:hAnsi="Arial" w:cs="Arial"/>
          <w:b/>
          <w:bCs/>
          <w:color w:val="000000"/>
          <w:sz w:val="22"/>
          <w:szCs w:val="22"/>
          <w:highlight w:val="none"/>
        </w:rPr>
      </w:pPr>
      <w:r>
        <w:rPr>
          <w:rFonts w:ascii="Arial" w:hAnsi="Arial" w:cs="Arial"/>
          <w:color w:val="000000"/>
          <w:sz w:val="22"/>
          <w:szCs w:val="22"/>
          <w:highlight w:val="none"/>
        </w:rPr>
        <w:t>Mjesto i datum:</w:t>
      </w:r>
      <w:r>
        <w:rPr>
          <w:rFonts w:ascii="Arial" w:hAnsi="Arial" w:cs="Arial"/>
          <w:color w:val="000000"/>
          <w:sz w:val="22"/>
          <w:szCs w:val="22"/>
          <w:highlight w:val="none"/>
          <w:lang w:val="sr-Latn-ME"/>
        </w:rPr>
        <w:t xml:space="preserve"> Podgorica,</w:t>
      </w:r>
      <w:r>
        <w:rPr>
          <w:rFonts w:hint="default" w:ascii="Arial" w:hAnsi="Arial" w:cs="Arial"/>
          <w:color w:val="000000"/>
          <w:sz w:val="22"/>
          <w:szCs w:val="22"/>
          <w:highlight w:val="none"/>
          <w:lang w:val="en-US"/>
        </w:rPr>
        <w:t xml:space="preserve"> </w:t>
      </w:r>
      <w:r>
        <w:rPr>
          <w:rFonts w:hint="default" w:ascii="Arial" w:hAnsi="Arial" w:cs="Arial"/>
          <w:color w:val="000000"/>
          <w:sz w:val="22"/>
          <w:szCs w:val="22"/>
          <w:highlight w:val="none"/>
          <w:lang w:val="sr-Latn-ME"/>
        </w:rPr>
        <w:t>19.11</w:t>
      </w:r>
      <w:r>
        <w:rPr>
          <w:rFonts w:hint="default" w:ascii="Arial" w:hAnsi="Arial" w:cs="Arial"/>
          <w:color w:val="000000"/>
          <w:sz w:val="22"/>
          <w:szCs w:val="22"/>
          <w:highlight w:val="none"/>
          <w:lang w:val="en-US"/>
        </w:rPr>
        <w:t>.2025</w:t>
      </w:r>
      <w:r>
        <w:rPr>
          <w:rFonts w:ascii="Arial" w:hAnsi="Arial" w:cs="Arial"/>
          <w:color w:val="000000"/>
          <w:sz w:val="22"/>
          <w:szCs w:val="22"/>
          <w:highlight w:val="none"/>
          <w:lang w:val="sr-Latn-ME"/>
        </w:rPr>
        <w:t>.godine</w:t>
      </w:r>
    </w:p>
    <w:p w14:paraId="4C83822C">
      <w:pPr>
        <w:tabs>
          <w:tab w:val="left" w:pos="3290"/>
        </w:tabs>
        <w:ind w:firstLine="708"/>
        <w:jc w:val="both"/>
        <w:rPr>
          <w:rFonts w:ascii="Arial" w:hAnsi="Arial" w:cs="Arial"/>
          <w:color w:val="000000"/>
          <w:sz w:val="22"/>
          <w:szCs w:val="22"/>
          <w:highlight w:val="none"/>
        </w:rPr>
      </w:pPr>
    </w:p>
    <w:p w14:paraId="1C42E1B4">
      <w:pPr>
        <w:tabs>
          <w:tab w:val="left" w:pos="3290"/>
        </w:tabs>
        <w:ind w:firstLine="708"/>
        <w:jc w:val="both"/>
        <w:rPr>
          <w:rFonts w:hint="default" w:ascii="Arial" w:hAnsi="Arial" w:cs="Arial"/>
          <w:color w:val="000000"/>
          <w:sz w:val="22"/>
          <w:szCs w:val="22"/>
        </w:rPr>
      </w:pPr>
      <w:r>
        <w:rPr>
          <w:rFonts w:hint="default" w:ascii="Arial" w:hAnsi="Arial" w:cs="Arial"/>
          <w:color w:val="000000"/>
          <w:sz w:val="22"/>
          <w:szCs w:val="22"/>
        </w:rPr>
        <w:t>U skladu sa članom 43 stav 1 Zakona o javnim nabavkama („Službeni list CG”, br.74/19</w:t>
      </w:r>
      <w:r>
        <w:rPr>
          <w:rFonts w:hint="default" w:ascii="Arial" w:hAnsi="Arial" w:cs="Arial"/>
          <w:color w:val="000000"/>
          <w:sz w:val="22"/>
          <w:szCs w:val="22"/>
          <w:lang w:val="sr-Latn-ME"/>
        </w:rPr>
        <w:t xml:space="preserve"> i 3/23 i 011/23</w:t>
      </w:r>
      <w:r>
        <w:rPr>
          <w:rFonts w:hint="default" w:ascii="Arial" w:hAnsi="Arial" w:cs="Arial"/>
          <w:color w:val="000000"/>
          <w:sz w:val="22"/>
          <w:szCs w:val="22"/>
        </w:rPr>
        <w:t xml:space="preserve">), </w:t>
      </w:r>
    </w:p>
    <w:p w14:paraId="48CC6610">
      <w:pPr>
        <w:tabs>
          <w:tab w:val="left" w:pos="3290"/>
        </w:tabs>
        <w:jc w:val="center"/>
        <w:rPr>
          <w:rFonts w:ascii="Arial" w:hAnsi="Arial" w:cs="Arial"/>
          <w:b/>
          <w:bCs/>
          <w:color w:val="000000"/>
          <w:sz w:val="24"/>
          <w:szCs w:val="24"/>
          <w:highlight w:val="none"/>
        </w:rPr>
      </w:pPr>
      <w:r>
        <w:rPr>
          <w:rFonts w:ascii="Arial" w:hAnsi="Arial" w:cs="Arial"/>
          <w:b/>
          <w:bCs/>
          <w:color w:val="000000"/>
          <w:sz w:val="24"/>
          <w:szCs w:val="24"/>
          <w:highlight w:val="none"/>
        </w:rPr>
        <w:t>Izjavljujem</w:t>
      </w:r>
    </w:p>
    <w:p w14:paraId="53BE846C">
      <w:pPr>
        <w:tabs>
          <w:tab w:val="left" w:pos="3290"/>
        </w:tabs>
        <w:jc w:val="center"/>
        <w:rPr>
          <w:rFonts w:ascii="Arial" w:hAnsi="Arial" w:cs="Arial"/>
          <w:b/>
          <w:bCs/>
          <w:color w:val="000000"/>
          <w:sz w:val="24"/>
          <w:szCs w:val="24"/>
          <w:highlight w:val="none"/>
        </w:rPr>
      </w:pPr>
    </w:p>
    <w:p w14:paraId="790868A4">
      <w:pPr>
        <w:jc w:val="both"/>
        <w:rPr>
          <w:rFonts w:ascii="Arial" w:hAnsi="Arial" w:cs="Arial"/>
          <w:color w:val="000000"/>
          <w:sz w:val="22"/>
          <w:szCs w:val="22"/>
          <w:highlight w:val="none"/>
        </w:rPr>
      </w:pPr>
      <w:r>
        <w:rPr>
          <w:rFonts w:hint="default" w:ascii="Arial" w:hAnsi="Arial" w:cs="Arial"/>
          <w:color w:val="000000"/>
          <w:sz w:val="22"/>
          <w:szCs w:val="22"/>
        </w:rPr>
        <w:t xml:space="preserve">da u postupku javne nabavke redni broj </w:t>
      </w:r>
      <w:r>
        <w:rPr>
          <w:rFonts w:hint="default" w:ascii="Arial" w:hAnsi="Arial" w:cs="Arial"/>
          <w:color w:val="000000"/>
          <w:sz w:val="22"/>
          <w:szCs w:val="22"/>
          <w:lang w:val="en-US"/>
        </w:rPr>
        <w:t>51</w:t>
      </w:r>
      <w:r>
        <w:rPr>
          <w:rFonts w:hint="default" w:ascii="Arial" w:hAnsi="Arial" w:cs="Arial"/>
          <w:color w:val="000000"/>
          <w:sz w:val="22"/>
          <w:szCs w:val="22"/>
        </w:rPr>
        <w:t xml:space="preserve"> iz Plana javn</w:t>
      </w:r>
      <w:r>
        <w:rPr>
          <w:rFonts w:hint="default" w:ascii="Arial" w:hAnsi="Arial" w:cs="Arial"/>
          <w:color w:val="000000"/>
          <w:sz w:val="22"/>
          <w:szCs w:val="22"/>
          <w:lang w:val="sr-Latn-ME"/>
        </w:rPr>
        <w:t>ih</w:t>
      </w:r>
      <w:r>
        <w:rPr>
          <w:rFonts w:hint="default" w:ascii="Arial" w:hAnsi="Arial" w:cs="Arial"/>
          <w:color w:val="000000"/>
          <w:sz w:val="22"/>
          <w:szCs w:val="22"/>
        </w:rPr>
        <w:t xml:space="preserve"> nabavk</w:t>
      </w:r>
      <w:r>
        <w:rPr>
          <w:rFonts w:hint="default" w:ascii="Arial" w:hAnsi="Arial" w:cs="Arial"/>
          <w:color w:val="000000"/>
          <w:sz w:val="22"/>
          <w:szCs w:val="22"/>
          <w:lang w:val="sr-Latn-ME"/>
        </w:rPr>
        <w:t>i</w:t>
      </w:r>
      <w:r>
        <w:rPr>
          <w:rFonts w:hint="default" w:ascii="Arial" w:hAnsi="Arial" w:cs="Arial"/>
          <w:color w:val="000000"/>
          <w:sz w:val="22"/>
          <w:szCs w:val="22"/>
        </w:rPr>
        <w:t xml:space="preserve">   </w:t>
      </w:r>
      <w:r>
        <w:rPr>
          <w:rFonts w:hint="default" w:ascii="Arial" w:hAnsi="Arial" w:cs="Arial"/>
          <w:sz w:val="22"/>
          <w:szCs w:val="22"/>
        </w:rPr>
        <w:t xml:space="preserve">br. </w:t>
      </w:r>
      <w:r>
        <w:rPr>
          <w:rFonts w:hint="default" w:ascii="Arial" w:hAnsi="Arial" w:cs="Arial"/>
          <w:sz w:val="22"/>
          <w:szCs w:val="22"/>
          <w:lang w:val="sr-Latn-ME"/>
        </w:rPr>
        <w:t>22147</w:t>
      </w:r>
      <w:r>
        <w:rPr>
          <w:rFonts w:hint="default" w:ascii="Arial" w:hAnsi="Arial" w:cs="Arial"/>
          <w:sz w:val="22"/>
          <w:szCs w:val="22"/>
        </w:rPr>
        <w:t>,</w:t>
      </w:r>
      <w:r>
        <w:rPr>
          <w:rFonts w:hint="default" w:ascii="Arial" w:hAnsi="Arial" w:cs="Arial"/>
          <w:sz w:val="22"/>
          <w:szCs w:val="22"/>
          <w:lang w:val="pl-PL"/>
        </w:rPr>
        <w:t xml:space="preserve"> objavljenog na portalu  </w:t>
      </w:r>
      <w:r>
        <w:rPr>
          <w:rFonts w:hint="default" w:ascii="Arial" w:hAnsi="Arial" w:cs="Arial"/>
          <w:sz w:val="22"/>
          <w:szCs w:val="22"/>
        </w:rPr>
        <w:t>Direktorata za politiku javnih nabavki,</w:t>
      </w:r>
      <w:r>
        <w:rPr>
          <w:rFonts w:hint="default" w:ascii="Arial" w:hAnsi="Arial" w:cs="Arial"/>
          <w:sz w:val="22"/>
          <w:szCs w:val="22"/>
          <w:lang w:val="pl-PL"/>
        </w:rPr>
        <w:t xml:space="preserve"> dana </w:t>
      </w:r>
      <w:r>
        <w:rPr>
          <w:rFonts w:hint="default" w:ascii="Arial" w:hAnsi="Arial" w:cs="Arial"/>
          <w:sz w:val="22"/>
          <w:szCs w:val="22"/>
          <w:lang w:val="sr-Latn-ME"/>
        </w:rPr>
        <w:t>07. novembra</w:t>
      </w:r>
      <w:r>
        <w:rPr>
          <w:rFonts w:hint="default" w:ascii="Arial" w:hAnsi="Arial" w:cs="Arial"/>
          <w:sz w:val="22"/>
          <w:szCs w:val="22"/>
        </w:rPr>
        <w:t xml:space="preserve"> </w:t>
      </w:r>
      <w:r>
        <w:rPr>
          <w:rFonts w:hint="default" w:ascii="Arial" w:hAnsi="Arial" w:cs="Arial"/>
          <w:sz w:val="22"/>
          <w:szCs w:val="22"/>
          <w:lang w:val="pl-PL"/>
        </w:rPr>
        <w:t>20</w:t>
      </w:r>
      <w:r>
        <w:rPr>
          <w:rFonts w:hint="default" w:ascii="Arial" w:hAnsi="Arial" w:cs="Arial"/>
          <w:sz w:val="22"/>
          <w:szCs w:val="22"/>
        </w:rPr>
        <w:t>2</w:t>
      </w:r>
      <w:r>
        <w:rPr>
          <w:rFonts w:hint="default" w:ascii="Arial" w:hAnsi="Arial" w:cs="Arial"/>
          <w:sz w:val="22"/>
          <w:szCs w:val="22"/>
          <w:lang w:val="sr-Latn-ME"/>
        </w:rPr>
        <w:t>5</w:t>
      </w:r>
      <w:r>
        <w:rPr>
          <w:rFonts w:hint="default" w:ascii="Arial" w:hAnsi="Arial" w:cs="Arial"/>
          <w:sz w:val="22"/>
          <w:szCs w:val="22"/>
          <w:lang w:val="pl-PL"/>
        </w:rPr>
        <w:t>.godine</w:t>
      </w:r>
      <w:r>
        <w:rPr>
          <w:rFonts w:hint="default" w:ascii="Arial" w:hAnsi="Arial" w:cs="Arial"/>
          <w:sz w:val="22"/>
          <w:szCs w:val="22"/>
          <w:lang w:val="sl-SI"/>
        </w:rPr>
        <w:t>,</w:t>
      </w:r>
      <w:r>
        <w:rPr>
          <w:rFonts w:hint="default" w:ascii="Arial" w:hAnsi="Arial" w:cs="Arial"/>
          <w:sz w:val="22"/>
          <w:szCs w:val="22"/>
        </w:rPr>
        <w:t xml:space="preserve"> zaveden</w:t>
      </w:r>
      <w:r>
        <w:rPr>
          <w:rFonts w:hint="default" w:ascii="Arial" w:hAnsi="Arial" w:cs="Arial"/>
          <w:sz w:val="22"/>
          <w:szCs w:val="22"/>
          <w:lang w:val="sr-Latn-ME"/>
        </w:rPr>
        <w:t>im</w:t>
      </w:r>
      <w:r>
        <w:rPr>
          <w:rFonts w:hint="default" w:ascii="Arial" w:hAnsi="Arial" w:cs="Arial"/>
          <w:sz w:val="22"/>
          <w:szCs w:val="22"/>
        </w:rPr>
        <w:t xml:space="preserve"> pod brojem </w:t>
      </w:r>
      <w:r>
        <w:rPr>
          <w:rFonts w:hint="default" w:ascii="Arial" w:hAnsi="Arial" w:cs="Arial"/>
          <w:sz w:val="22"/>
          <w:szCs w:val="22"/>
          <w:lang w:val="sr-Latn-ME"/>
        </w:rPr>
        <w:t>2567/5</w:t>
      </w:r>
      <w:r>
        <w:rPr>
          <w:rFonts w:hint="default" w:ascii="Arial" w:hAnsi="Arial" w:cs="Arial"/>
          <w:sz w:val="22"/>
          <w:szCs w:val="22"/>
        </w:rPr>
        <w:t>,</w:t>
      </w:r>
      <w:r>
        <w:rPr>
          <w:rFonts w:hint="default" w:ascii="Arial" w:hAnsi="Arial" w:cs="Arial"/>
          <w:sz w:val="22"/>
          <w:szCs w:val="22"/>
          <w:lang w:val="en-US"/>
        </w:rPr>
        <w:t xml:space="preserve"> </w:t>
      </w:r>
      <w:r>
        <w:rPr>
          <w:rFonts w:hint="default" w:ascii="Arial" w:hAnsi="Arial" w:cs="Arial"/>
          <w:color w:val="000000"/>
          <w:sz w:val="22"/>
          <w:szCs w:val="22"/>
          <w:highlight w:val="none"/>
        </w:rPr>
        <w:t xml:space="preserve">za nabavku </w:t>
      </w:r>
      <w:r>
        <w:rPr>
          <w:rFonts w:hint="default" w:ascii="Arial" w:hAnsi="Arial" w:eastAsia="sans-serif"/>
          <w:i w:val="0"/>
          <w:iCs w:val="0"/>
          <w:caps w:val="0"/>
          <w:spacing w:val="0"/>
          <w:sz w:val="22"/>
          <w:szCs w:val="22"/>
          <w:shd w:val="clear" w:fill="FFFFFF"/>
          <w:lang w:val="sr-Latn-ME"/>
        </w:rPr>
        <w:t>uslug</w:t>
      </w:r>
      <w:r>
        <w:rPr>
          <w:rFonts w:hint="default" w:ascii="Arial" w:hAnsi="Arial" w:eastAsia="sans-serif"/>
          <w:i w:val="0"/>
          <w:iCs w:val="0"/>
          <w:caps w:val="0"/>
          <w:spacing w:val="0"/>
          <w:sz w:val="22"/>
          <w:szCs w:val="22"/>
          <w:shd w:val="clear" w:fill="FFFFFF"/>
          <w:lang w:val="en-US"/>
        </w:rPr>
        <w:t>a</w:t>
      </w:r>
      <w:r>
        <w:rPr>
          <w:rFonts w:hint="default" w:ascii="Arial" w:hAnsi="Arial" w:eastAsia="sans-serif"/>
          <w:i w:val="0"/>
          <w:iCs w:val="0"/>
          <w:caps w:val="0"/>
          <w:spacing w:val="0"/>
          <w:sz w:val="22"/>
          <w:szCs w:val="22"/>
          <w:shd w:val="clear" w:fill="FFFFFF"/>
          <w:lang w:val="sr-Latn-ME"/>
        </w:rPr>
        <w:t xml:space="preserve"> uklanjanja snijega po putnim pravcima, </w:t>
      </w:r>
      <w:r>
        <w:rPr>
          <w:rFonts w:hint="default" w:ascii="Arial" w:hAnsi="Arial" w:cs="Arial"/>
          <w:color w:val="000000"/>
          <w:sz w:val="22"/>
          <w:szCs w:val="22"/>
          <w:highlight w:val="none"/>
        </w:rPr>
        <w:t>nijesam u sukobu interesa u smislu člana 41 stav 1 tačka 1 Zakona o javnim nabavkama i da ne postoji ekonomski i drugi lični interes koji može uticati na moju nepristrasnost i nezavisnost u ovom postupku javne nabavke.</w:t>
      </w:r>
    </w:p>
    <w:p w14:paraId="53577EC4">
      <w:pPr>
        <w:spacing w:after="0" w:line="240" w:lineRule="auto"/>
        <w:jc w:val="center"/>
        <w:rPr>
          <w:rFonts w:hint="default" w:ascii="Arial" w:hAnsi="Arial" w:eastAsia="Times New Roman" w:cs="Arial"/>
          <w:b/>
          <w:color w:val="000000"/>
          <w:sz w:val="22"/>
          <w:szCs w:val="22"/>
        </w:rPr>
      </w:pPr>
      <w:r>
        <w:rPr>
          <w:rFonts w:ascii="Times New Roman" w:hAnsi="Times New Roman" w:eastAsia="Times New Roman" w:cs="Times New Roman"/>
          <w:color w:val="000000"/>
          <w:sz w:val="24"/>
          <w:szCs w:val="24"/>
        </w:rPr>
        <w:t xml:space="preserve">  </w:t>
      </w:r>
      <w:r>
        <w:rPr>
          <w:rFonts w:cs="Times New Roman"/>
          <w:color w:val="000000"/>
          <w:sz w:val="24"/>
          <w:szCs w:val="24"/>
          <w:lang w:val="en-US"/>
        </w:rPr>
        <w:t xml:space="preserve">                                                                                                   </w:t>
      </w:r>
      <w:r>
        <w:rPr>
          <w:rFonts w:hint="default" w:cs="Times New Roman"/>
          <w:color w:val="000000"/>
          <w:sz w:val="24"/>
          <w:szCs w:val="24"/>
          <w:lang w:val="sr-Latn-ME"/>
        </w:rPr>
        <w:t xml:space="preserve"> </w:t>
      </w:r>
      <w:r>
        <w:rPr>
          <w:rFonts w:cs="Times New Roman"/>
          <w:color w:val="000000"/>
          <w:sz w:val="24"/>
          <w:szCs w:val="24"/>
          <w:lang w:val="en-US"/>
        </w:rPr>
        <w:t xml:space="preserve"> </w:t>
      </w:r>
      <w:r>
        <w:rPr>
          <w:rFonts w:hint="default" w:cs="Times New Roman"/>
          <w:color w:val="000000"/>
          <w:sz w:val="22"/>
          <w:szCs w:val="22"/>
          <w:lang w:val="sr-Latn-ME"/>
        </w:rPr>
        <w:t xml:space="preserve">   </w:t>
      </w:r>
      <w:r>
        <w:rPr>
          <w:rFonts w:hint="default" w:ascii="Arial" w:hAnsi="Arial" w:eastAsia="Times New Roman" w:cs="Arial"/>
          <w:b/>
          <w:color w:val="000000"/>
          <w:sz w:val="22"/>
          <w:szCs w:val="22"/>
        </w:rPr>
        <w:t xml:space="preserve">Ovlašćeno lice naručioca </w:t>
      </w:r>
    </w:p>
    <w:p w14:paraId="0F479725">
      <w:pPr>
        <w:spacing w:after="0" w:line="240" w:lineRule="auto"/>
        <w:jc w:val="center"/>
        <w:rPr>
          <w:rFonts w:hint="default" w:ascii="Arial" w:hAnsi="Arial" w:eastAsia="Calibri" w:cs="Arial"/>
          <w:b/>
          <w:color w:val="000000"/>
          <w:sz w:val="22"/>
          <w:szCs w:val="22"/>
          <w:lang w:val="sr-Latn-ME"/>
        </w:rPr>
      </w:pPr>
      <w:r>
        <w:rPr>
          <w:rFonts w:hint="default" w:ascii="Arial" w:hAnsi="Arial" w:eastAsia="Calibri" w:cs="Arial"/>
          <w:b/>
          <w:color w:val="000000"/>
          <w:sz w:val="22"/>
          <w:szCs w:val="22"/>
        </w:rPr>
        <w:t xml:space="preserve">                                                                                                    </w:t>
      </w:r>
      <w:r>
        <w:rPr>
          <w:rFonts w:hint="default" w:ascii="Arial" w:hAnsi="Arial" w:eastAsia="Calibri" w:cs="Arial"/>
          <w:b/>
          <w:color w:val="000000"/>
          <w:sz w:val="22"/>
          <w:szCs w:val="22"/>
          <w:lang w:val="sr-Latn-ME"/>
        </w:rPr>
        <w:t xml:space="preserve">    </w:t>
      </w:r>
      <w:r>
        <w:rPr>
          <w:rFonts w:hint="default" w:ascii="Arial" w:hAnsi="Arial" w:eastAsia="Calibri" w:cs="Arial"/>
          <w:b/>
          <w:color w:val="000000"/>
          <w:sz w:val="22"/>
          <w:szCs w:val="22"/>
        </w:rPr>
        <w:t>Izvršn</w:t>
      </w:r>
      <w:r>
        <w:rPr>
          <w:rFonts w:hint="default" w:ascii="Arial" w:hAnsi="Arial" w:eastAsia="Calibri" w:cs="Arial"/>
          <w:b/>
          <w:color w:val="000000"/>
          <w:sz w:val="22"/>
          <w:szCs w:val="22"/>
          <w:lang w:val="sr-Latn-ME"/>
        </w:rPr>
        <w:t>i</w:t>
      </w:r>
      <w:r>
        <w:rPr>
          <w:rFonts w:hint="default" w:ascii="Arial" w:hAnsi="Arial" w:eastAsia="Calibri" w:cs="Arial"/>
          <w:b/>
          <w:color w:val="000000"/>
          <w:sz w:val="22"/>
          <w:szCs w:val="22"/>
        </w:rPr>
        <w:t xml:space="preserve"> direktor</w:t>
      </w:r>
    </w:p>
    <w:p w14:paraId="5F73D573">
      <w:pPr>
        <w:spacing w:after="0" w:line="240" w:lineRule="auto"/>
        <w:jc w:val="center"/>
        <w:rPr>
          <w:rFonts w:hint="default" w:ascii="Arial" w:hAnsi="Arial" w:eastAsia="Calibri" w:cs="Arial"/>
          <w:color w:val="000000"/>
          <w:sz w:val="22"/>
          <w:szCs w:val="22"/>
        </w:rPr>
      </w:pP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 xml:space="preserve"> </w:t>
      </w:r>
      <w:r>
        <w:rPr>
          <w:rFonts w:hint="default" w:ascii="Arial" w:hAnsi="Arial" w:eastAsia="Calibri" w:cs="Arial"/>
          <w:color w:val="000000"/>
          <w:sz w:val="22"/>
          <w:szCs w:val="22"/>
          <w:lang w:val="sr-Latn-ME"/>
        </w:rPr>
        <w:t xml:space="preserve"> </w:t>
      </w:r>
      <w:r>
        <w:rPr>
          <w:rFonts w:hint="default" w:ascii="Arial" w:hAnsi="Arial" w:eastAsia="Calibri" w:cs="Arial"/>
          <w:color w:val="000000"/>
          <w:sz w:val="22"/>
          <w:szCs w:val="22"/>
        </w:rPr>
        <w:t>Rad</w:t>
      </w:r>
      <w:r>
        <w:rPr>
          <w:rFonts w:hint="default" w:ascii="Arial" w:hAnsi="Arial" w:eastAsia="Calibri" w:cs="Arial"/>
          <w:color w:val="000000"/>
          <w:sz w:val="22"/>
          <w:szCs w:val="22"/>
          <w:lang w:val="sr-Latn-ME"/>
        </w:rPr>
        <w:t>oš Zečević</w:t>
      </w:r>
      <w:r>
        <w:rPr>
          <w:rFonts w:hint="default" w:ascii="Arial" w:hAnsi="Arial" w:eastAsia="Calibri" w:cs="Arial"/>
          <w:color w:val="000000"/>
          <w:sz w:val="22"/>
          <w:szCs w:val="22"/>
        </w:rPr>
        <w:t>, dipl.</w:t>
      </w:r>
      <w:r>
        <w:rPr>
          <w:rFonts w:hint="default" w:ascii="Arial" w:hAnsi="Arial" w:eastAsia="Calibri" w:cs="Arial"/>
          <w:color w:val="000000"/>
          <w:sz w:val="22"/>
          <w:szCs w:val="22"/>
          <w:lang w:val="sr-Latn-ME"/>
        </w:rPr>
        <w:t>pravnik</w:t>
      </w:r>
      <w:r>
        <w:rPr>
          <w:rFonts w:hint="default" w:ascii="Arial" w:hAnsi="Arial" w:eastAsia="Calibri" w:cs="Arial"/>
          <w:color w:val="000000"/>
          <w:sz w:val="22"/>
          <w:szCs w:val="22"/>
        </w:rPr>
        <w:t>.</w:t>
      </w:r>
    </w:p>
    <w:p w14:paraId="22242AC7">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3554C599">
      <w:pPr>
        <w:tabs>
          <w:tab w:val="left" w:pos="3290"/>
        </w:tabs>
        <w:spacing w:after="0" w:line="240" w:lineRule="auto"/>
        <w:ind w:left="5664" w:firstLine="708"/>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2E396269">
      <w:pPr>
        <w:spacing w:after="0" w:line="240" w:lineRule="auto"/>
        <w:ind w:firstLine="1134"/>
        <w:jc w:val="right"/>
        <w:rPr>
          <w:rFonts w:hint="default" w:ascii="Arial" w:hAnsi="Arial" w:eastAsia="Calibri" w:cs="Arial"/>
          <w:b/>
          <w:sz w:val="22"/>
          <w:szCs w:val="22"/>
        </w:rPr>
      </w:pPr>
      <w:r>
        <w:rPr>
          <w:rFonts w:hint="default" w:ascii="Arial" w:hAnsi="Arial" w:eastAsia="Times New Roman" w:cs="Arial"/>
          <w:b/>
          <w:color w:val="000000"/>
          <w:sz w:val="22"/>
          <w:szCs w:val="22"/>
        </w:rPr>
        <w:t>Službenik za javne nabavke</w:t>
      </w:r>
      <w:r>
        <w:rPr>
          <w:rFonts w:hint="default" w:ascii="Arial" w:hAnsi="Arial" w:eastAsia="Calibri" w:cs="Arial"/>
          <w:b/>
          <w:sz w:val="22"/>
          <w:szCs w:val="22"/>
        </w:rPr>
        <w:t xml:space="preserve"> </w:t>
      </w:r>
    </w:p>
    <w:p w14:paraId="3EE27AE7">
      <w:pPr>
        <w:wordWrap w:val="0"/>
        <w:spacing w:after="0" w:line="240" w:lineRule="auto"/>
        <w:ind w:firstLine="1134"/>
        <w:jc w:val="right"/>
        <w:rPr>
          <w:rFonts w:hint="default" w:ascii="Arial" w:hAnsi="Arial" w:eastAsia="Calibri" w:cs="Arial"/>
          <w:sz w:val="22"/>
          <w:szCs w:val="22"/>
        </w:rPr>
      </w:pPr>
      <w:r>
        <w:rPr>
          <w:rFonts w:hint="default" w:ascii="Arial" w:hAnsi="Arial" w:eastAsia="Calibri" w:cs="Arial"/>
          <w:sz w:val="22"/>
          <w:szCs w:val="22"/>
        </w:rPr>
        <w:t>mr.Miloš Vučelić</w:t>
      </w:r>
    </w:p>
    <w:p w14:paraId="26A19FB9">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74DE840C">
      <w:pPr>
        <w:spacing w:after="0" w:line="240" w:lineRule="auto"/>
        <w:ind w:left="6372"/>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4530DB23">
      <w:pPr>
        <w:tabs>
          <w:tab w:val="left" w:pos="3290"/>
        </w:tabs>
        <w:spacing w:after="0" w:line="240" w:lineRule="auto"/>
        <w:ind w:firstLine="1134"/>
        <w:jc w:val="right"/>
        <w:rPr>
          <w:rFonts w:hint="default" w:ascii="Arial" w:hAnsi="Arial" w:eastAsia="Times New Roman" w:cs="Arial"/>
          <w:b/>
          <w:color w:val="000000"/>
          <w:sz w:val="22"/>
          <w:szCs w:val="22"/>
        </w:rPr>
      </w:pPr>
      <w:r>
        <w:rPr>
          <w:rFonts w:hint="default" w:ascii="Arial" w:hAnsi="Arial" w:eastAsia="Times New Roman" w:cs="Arial"/>
          <w:b/>
          <w:color w:val="000000"/>
          <w:sz w:val="22"/>
          <w:szCs w:val="22"/>
        </w:rPr>
        <w:t xml:space="preserve">Lice koje je učestvovalo u planiranju javne nabavke </w:t>
      </w:r>
    </w:p>
    <w:p w14:paraId="4466D289">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Bojan Popović, spec.sci.građ.</w:t>
      </w:r>
      <w:r>
        <w:rPr>
          <w:rFonts w:hint="default" w:ascii="Arial" w:hAnsi="Arial" w:eastAsia="Times New Roman" w:cs="Arial"/>
          <w:iCs/>
          <w:color w:val="000000"/>
          <w:sz w:val="22"/>
          <w:szCs w:val="22"/>
          <w:lang w:val="sr-Latn-ME"/>
        </w:rPr>
        <w:t xml:space="preserve"> </w:t>
      </w:r>
    </w:p>
    <w:p w14:paraId="121873F1">
      <w:pPr>
        <w:tabs>
          <w:tab w:val="left" w:pos="3290"/>
        </w:tabs>
        <w:spacing w:after="0" w:line="240" w:lineRule="auto"/>
        <w:ind w:firstLine="1134"/>
        <w:jc w:val="right"/>
        <w:rPr>
          <w:rFonts w:hint="default" w:ascii="Arial" w:hAnsi="Arial" w:eastAsia="Calibri" w:cs="Arial"/>
          <w:sz w:val="22"/>
          <w:szCs w:val="22"/>
        </w:rPr>
      </w:pPr>
    </w:p>
    <w:p w14:paraId="5668F744">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174B2298">
      <w:pPr>
        <w:spacing w:after="0" w:line="240" w:lineRule="auto"/>
        <w:ind w:left="6372"/>
        <w:jc w:val="center"/>
        <w:rPr>
          <w:rFonts w:hint="default" w:ascii="Arial" w:hAnsi="Arial" w:eastAsia="Times New Roman" w:cs="Arial"/>
          <w:color w:val="000000"/>
          <w:sz w:val="22"/>
          <w:szCs w:val="22"/>
          <w:lang w:val="sr-Latn-ME"/>
        </w:rPr>
      </w:pPr>
      <w:r>
        <w:rPr>
          <w:rFonts w:hint="default" w:ascii="Arial" w:hAnsi="Arial" w:cs="Arial"/>
          <w:color w:val="000000"/>
          <w:sz w:val="22"/>
          <w:szCs w:val="22"/>
          <w:lang w:val="sr-Latn-ME"/>
        </w:rPr>
        <w:t xml:space="preserve">         </w:t>
      </w:r>
      <w:r>
        <w:rPr>
          <w:rFonts w:hint="default" w:ascii="Arial" w:hAnsi="Arial" w:eastAsia="Times New Roman" w:cs="Arial"/>
          <w:i/>
          <w:iCs/>
          <w:color w:val="000000"/>
          <w:sz w:val="22"/>
          <w:szCs w:val="22"/>
        </w:rPr>
        <w:t xml:space="preserve"> s.r.</w:t>
      </w:r>
    </w:p>
    <w:p w14:paraId="60F8F737">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1462502">
      <w:pPr>
        <w:tabs>
          <w:tab w:val="left" w:pos="3290"/>
        </w:tabs>
        <w:wordWrap w:val="0"/>
        <w:spacing w:after="0" w:line="240" w:lineRule="auto"/>
        <w:jc w:val="center"/>
        <w:rPr>
          <w:rFonts w:hint="default" w:ascii="Arial" w:hAnsi="Arial" w:eastAsia="Times New Roman" w:cs="Arial"/>
          <w:iCs/>
          <w:color w:val="000000"/>
          <w:sz w:val="22"/>
          <w:szCs w:val="22"/>
          <w:lang w:val="sr-Latn-ME"/>
        </w:rPr>
      </w:pPr>
      <w:r>
        <w:rPr>
          <w:rFonts w:hint="default" w:ascii="Arial" w:hAnsi="Arial" w:eastAsia="Calibri" w:cs="Arial"/>
          <w:sz w:val="22"/>
          <w:szCs w:val="22"/>
          <w:lang w:val="sr-Latn-ME"/>
        </w:rPr>
        <w:t xml:space="preserve">                                                                                                                        </w:t>
      </w:r>
      <w:r>
        <w:rPr>
          <w:rFonts w:hint="default" w:ascii="Arial" w:hAnsi="Arial" w:eastAsia="Calibri" w:cs="Arial"/>
          <w:sz w:val="22"/>
          <w:szCs w:val="22"/>
        </w:rPr>
        <w:t>mr.Miloš Vučelić</w:t>
      </w:r>
      <w:r>
        <w:rPr>
          <w:rFonts w:hint="default" w:ascii="Arial" w:hAnsi="Arial" w:eastAsia="Times New Roman" w:cs="Arial"/>
          <w:iCs/>
          <w:color w:val="000000"/>
          <w:sz w:val="22"/>
          <w:szCs w:val="22"/>
          <w:lang w:val="sr-Latn-ME"/>
        </w:rPr>
        <w:t xml:space="preserve">  </w:t>
      </w:r>
    </w:p>
    <w:p w14:paraId="175EB5C6">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__________________</w:t>
      </w:r>
    </w:p>
    <w:p w14:paraId="0C180CB2">
      <w:pPr>
        <w:spacing w:after="0" w:line="240" w:lineRule="auto"/>
        <w:ind w:left="6372"/>
        <w:jc w:val="center"/>
        <w:rPr>
          <w:rFonts w:hint="default" w:ascii="Arial" w:hAnsi="Arial" w:eastAsia="Times New Roman" w:cs="Arial"/>
          <w:iCs/>
          <w:color w:val="000000"/>
          <w:sz w:val="22"/>
          <w:szCs w:val="22"/>
          <w:lang w:val="sr-Latn-ME"/>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 xml:space="preserve">  s.r.</w:t>
      </w:r>
    </w:p>
    <w:p w14:paraId="5FC3BC56">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13799A5">
      <w:pPr>
        <w:tabs>
          <w:tab w:val="left" w:pos="3290"/>
        </w:tabs>
        <w:spacing w:after="0" w:line="240" w:lineRule="auto"/>
        <w:ind w:firstLine="1134"/>
        <w:jc w:val="right"/>
        <w:rPr>
          <w:rFonts w:hint="default" w:ascii="Arial" w:hAnsi="Arial" w:cs="Arial"/>
          <w:iCs/>
          <w:color w:val="000000"/>
          <w:sz w:val="22"/>
          <w:szCs w:val="22"/>
          <w:lang w:val="sr-Latn-ME"/>
        </w:rPr>
      </w:pPr>
      <w:r>
        <w:rPr>
          <w:rFonts w:hint="default" w:ascii="Arial" w:hAnsi="Arial" w:cs="Arial"/>
          <w:iCs/>
          <w:color w:val="000000"/>
          <w:sz w:val="22"/>
          <w:szCs w:val="22"/>
          <w:lang w:val="en-US"/>
        </w:rPr>
        <w:t>Radomir Dulovi</w:t>
      </w:r>
      <w:r>
        <w:rPr>
          <w:rFonts w:hint="default" w:ascii="Arial" w:hAnsi="Arial" w:cs="Arial"/>
          <w:iCs/>
          <w:color w:val="000000"/>
          <w:sz w:val="22"/>
          <w:szCs w:val="22"/>
          <w:lang w:val="sr-Latn-ME"/>
        </w:rPr>
        <w:t>ć, dipl.menag.</w:t>
      </w:r>
    </w:p>
    <w:p w14:paraId="1E828085">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0508CA03">
      <w:pPr>
        <w:tabs>
          <w:tab w:val="left" w:pos="3290"/>
        </w:tabs>
        <w:spacing w:after="0" w:line="240" w:lineRule="auto"/>
        <w:ind w:firstLine="1134"/>
        <w:jc w:val="center"/>
        <w:rPr>
          <w:rFonts w:hint="default" w:ascii="Arial" w:hAnsi="Arial" w:eastAsia="Times New Roman" w:cs="Arial"/>
          <w:i/>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s.r.</w:t>
      </w:r>
      <w:r>
        <w:rPr>
          <w:rFonts w:hint="default" w:ascii="Arial" w:hAnsi="Arial" w:cs="Arial"/>
          <w:b/>
          <w:bCs/>
          <w:color w:val="000000"/>
          <w:sz w:val="22"/>
          <w:szCs w:val="22"/>
          <w:highlight w:val="none"/>
          <w:lang w:val="sr-Latn-ME"/>
        </w:rPr>
        <w:t xml:space="preserve"> </w:t>
      </w:r>
      <w:r>
        <w:rPr>
          <w:rFonts w:hint="default" w:ascii="Arial" w:hAnsi="Arial" w:eastAsia="Times New Roman" w:cs="Arial"/>
          <w:i/>
          <w:iCs/>
          <w:color w:val="000000"/>
          <w:sz w:val="22"/>
          <w:szCs w:val="22"/>
        </w:rPr>
        <w:t xml:space="preserve">                             </w:t>
      </w:r>
    </w:p>
    <w:p w14:paraId="13CBEDE9">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i/>
          <w:iCs/>
          <w:color w:val="000000"/>
          <w:sz w:val="22"/>
          <w:szCs w:val="22"/>
        </w:rPr>
        <w:t xml:space="preserve">                                     </w:t>
      </w: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4B077D25">
      <w:pPr>
        <w:tabs>
          <w:tab w:val="left" w:pos="3290"/>
        </w:tabs>
        <w:spacing w:after="0" w:line="240" w:lineRule="auto"/>
        <w:ind w:firstLine="1134"/>
        <w:jc w:val="right"/>
        <w:rPr>
          <w:rFonts w:hint="default" w:ascii="Arial" w:hAnsi="Arial" w:cs="Arial"/>
          <w:iCs/>
          <w:color w:val="000000"/>
          <w:sz w:val="22"/>
          <w:szCs w:val="22"/>
          <w:lang w:val="sr-Latn-ME"/>
        </w:rPr>
      </w:pPr>
      <w:r>
        <w:rPr>
          <w:rFonts w:hint="default" w:ascii="Arial" w:hAnsi="Arial" w:cs="Arial"/>
          <w:iCs/>
          <w:color w:val="000000"/>
          <w:sz w:val="22"/>
          <w:szCs w:val="22"/>
          <w:lang w:val="sr-Latn-ME"/>
        </w:rPr>
        <w:t>Bojan Popović, spec.sci.građ.</w:t>
      </w:r>
    </w:p>
    <w:p w14:paraId="6D140E6B">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3393E734">
      <w:pPr>
        <w:tabs>
          <w:tab w:val="left" w:pos="3290"/>
        </w:tabs>
        <w:spacing w:after="0" w:line="240" w:lineRule="auto"/>
        <w:ind w:firstLine="1134"/>
        <w:jc w:val="center"/>
        <w:rPr>
          <w:rFonts w:hint="default" w:ascii="Arial" w:hAnsi="Arial" w:cs="Arial"/>
          <w:b/>
          <w:bCs/>
          <w:color w:val="000000"/>
          <w:sz w:val="22"/>
          <w:szCs w:val="22"/>
          <w:lang w:val="sr-Latn-ME"/>
        </w:rPr>
      </w:pPr>
      <w:r>
        <w:rPr>
          <w:rFonts w:hint="default" w:ascii="Arial" w:hAnsi="Arial" w:eastAsia="Times New Roman" w:cs="Arial"/>
          <w:i/>
          <w:iCs/>
          <w:color w:val="000000"/>
          <w:sz w:val="22"/>
          <w:szCs w:val="22"/>
        </w:rPr>
        <w:t xml:space="preserve">                                                                                                </w:t>
      </w:r>
      <w:r>
        <w:rPr>
          <w:rFonts w:hint="default" w:ascii="Arial" w:hAnsi="Arial" w:cs="Arial"/>
          <w:i/>
          <w:iCs/>
          <w:color w:val="000000"/>
          <w:sz w:val="22"/>
          <w:szCs w:val="22"/>
          <w:lang w:val="sr-Latn-ME"/>
        </w:rPr>
        <w:t xml:space="preserve">   </w:t>
      </w:r>
      <w:r>
        <w:rPr>
          <w:rFonts w:hint="default" w:ascii="Arial" w:hAnsi="Arial" w:eastAsia="Times New Roman" w:cs="Arial"/>
          <w:i/>
          <w:iCs/>
          <w:color w:val="000000"/>
          <w:sz w:val="22"/>
          <w:szCs w:val="22"/>
        </w:rPr>
        <w:t>s.r.</w:t>
      </w:r>
      <w:r>
        <w:rPr>
          <w:rFonts w:hint="default" w:ascii="Arial" w:hAnsi="Arial" w:cs="Arial"/>
          <w:b/>
          <w:bCs/>
          <w:color w:val="000000"/>
          <w:sz w:val="22"/>
          <w:szCs w:val="22"/>
          <w:lang w:val="sr-Latn-ME"/>
        </w:rPr>
        <w:t xml:space="preserve">   </w:t>
      </w:r>
    </w:p>
    <w:p w14:paraId="5C307EFE">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3C43BA02">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Nada Ćetković, dipl.ecc.</w:t>
      </w:r>
      <w:r>
        <w:rPr>
          <w:rFonts w:hint="default" w:ascii="Arial" w:hAnsi="Arial" w:eastAsia="Times New Roman" w:cs="Arial"/>
          <w:iCs/>
          <w:color w:val="000000"/>
          <w:sz w:val="22"/>
          <w:szCs w:val="22"/>
          <w:lang w:val="sr-Latn-ME"/>
        </w:rPr>
        <w:t xml:space="preserve"> </w:t>
      </w:r>
    </w:p>
    <w:p w14:paraId="55A5A223">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1B47335A">
      <w:pPr>
        <w:tabs>
          <w:tab w:val="left" w:pos="3290"/>
        </w:tabs>
        <w:spacing w:after="0" w:line="240" w:lineRule="auto"/>
        <w:ind w:firstLine="1134"/>
        <w:jc w:val="center"/>
        <w:rPr>
          <w:rFonts w:hint="default" w:ascii="Arial" w:hAnsi="Arial" w:eastAsia="Times New Roman" w:cs="Arial"/>
          <w:color w:val="000000"/>
          <w:sz w:val="22"/>
          <w:szCs w:val="22"/>
        </w:rPr>
      </w:pPr>
      <w:r>
        <w:rPr>
          <w:rFonts w:hint="default" w:ascii="Arial" w:hAnsi="Arial" w:eastAsia="Times New Roman" w:cs="Arial"/>
          <w:i/>
          <w:iCs/>
          <w:color w:val="000000"/>
          <w:sz w:val="22"/>
          <w:szCs w:val="22"/>
        </w:rPr>
        <w:t xml:space="preserve">                                                                                                  s.r.</w:t>
      </w:r>
    </w:p>
    <w:p w14:paraId="7526D16C">
      <w:pPr>
        <w:spacing w:after="0" w:line="240" w:lineRule="auto"/>
        <w:jc w:val="both"/>
        <w:rPr>
          <w:rFonts w:hint="default" w:ascii="Arial" w:hAnsi="Arial" w:eastAsia="Times New Roman" w:cs="Arial"/>
          <w:i/>
          <w:iCs/>
          <w:color w:val="000000"/>
          <w:sz w:val="22"/>
          <w:szCs w:val="22"/>
        </w:rPr>
      </w:pPr>
      <w:r>
        <w:rPr>
          <w:rFonts w:hint="default" w:ascii="Arial" w:hAnsi="Arial" w:cs="Arial"/>
          <w:b/>
          <w:bCs/>
          <w:color w:val="000000"/>
          <w:sz w:val="22"/>
          <w:szCs w:val="22"/>
          <w:highlight w:val="none"/>
          <w:lang w:val="sr-Latn-ME"/>
        </w:rPr>
        <w:t xml:space="preserve">    </w:t>
      </w:r>
    </w:p>
    <w:p w14:paraId="711B6BCC">
      <w:pPr>
        <w:tabs>
          <w:tab w:val="left" w:pos="3290"/>
        </w:tabs>
        <w:spacing w:after="0" w:line="240" w:lineRule="auto"/>
        <w:ind w:firstLine="1134"/>
        <w:jc w:val="right"/>
        <w:rPr>
          <w:rFonts w:hint="default" w:ascii="Arial" w:hAnsi="Arial" w:eastAsia="Times New Roman" w:cs="Arial"/>
          <w:b/>
          <w:iCs/>
          <w:color w:val="000000"/>
          <w:sz w:val="22"/>
          <w:szCs w:val="22"/>
        </w:rPr>
      </w:pPr>
      <w:r>
        <w:rPr>
          <w:rFonts w:hint="default" w:ascii="Arial" w:hAnsi="Arial" w:eastAsia="Times New Roman" w:cs="Arial"/>
          <w:b/>
          <w:iCs/>
          <w:color w:val="000000"/>
          <w:sz w:val="22"/>
          <w:szCs w:val="22"/>
        </w:rPr>
        <w:t xml:space="preserve">Član komisije </w:t>
      </w:r>
      <w:r>
        <w:rPr>
          <w:rFonts w:hint="default" w:ascii="Arial" w:hAnsi="Arial" w:eastAsia="Times New Roman" w:cs="Arial"/>
          <w:b/>
          <w:sz w:val="22"/>
          <w:szCs w:val="22"/>
        </w:rPr>
        <w:t>za sprovođenje postupka javne nabavk</w:t>
      </w:r>
      <w:r>
        <w:rPr>
          <w:rFonts w:hint="default" w:ascii="Arial" w:hAnsi="Arial" w:eastAsia="Times New Roman" w:cs="Arial"/>
          <w:b/>
          <w:iCs/>
          <w:color w:val="000000"/>
          <w:sz w:val="22"/>
          <w:szCs w:val="22"/>
        </w:rPr>
        <w:t>e</w:t>
      </w:r>
    </w:p>
    <w:p w14:paraId="7A0FF4FD">
      <w:pPr>
        <w:tabs>
          <w:tab w:val="left" w:pos="3290"/>
        </w:tabs>
        <w:wordWrap w:val="0"/>
        <w:spacing w:after="0" w:line="240" w:lineRule="auto"/>
        <w:jc w:val="right"/>
        <w:rPr>
          <w:rFonts w:hint="default" w:ascii="Arial" w:hAnsi="Arial" w:eastAsia="Times New Roman" w:cs="Arial"/>
          <w:iCs/>
          <w:color w:val="000000"/>
          <w:sz w:val="22"/>
          <w:szCs w:val="22"/>
          <w:lang w:val="sr-Latn-ME"/>
        </w:rPr>
      </w:pPr>
      <w:r>
        <w:rPr>
          <w:rFonts w:hint="default" w:ascii="Arial" w:hAnsi="Arial" w:cs="Arial"/>
          <w:iCs/>
          <w:color w:val="000000"/>
          <w:sz w:val="22"/>
          <w:szCs w:val="22"/>
          <w:lang w:val="sr-Latn-ME"/>
        </w:rPr>
        <w:t>Filip Mandić, dipl.pravnik</w:t>
      </w:r>
      <w:bookmarkStart w:id="18" w:name="_GoBack"/>
      <w:bookmarkEnd w:id="18"/>
      <w:r>
        <w:rPr>
          <w:rFonts w:hint="default" w:ascii="Arial" w:hAnsi="Arial" w:eastAsia="Times New Roman" w:cs="Arial"/>
          <w:iCs/>
          <w:color w:val="000000"/>
          <w:sz w:val="22"/>
          <w:szCs w:val="22"/>
          <w:lang w:val="sr-Latn-ME"/>
        </w:rPr>
        <w:t xml:space="preserve"> </w:t>
      </w:r>
    </w:p>
    <w:p w14:paraId="14C804DA">
      <w:pPr>
        <w:tabs>
          <w:tab w:val="left" w:pos="3290"/>
        </w:tabs>
        <w:spacing w:after="0" w:line="240" w:lineRule="auto"/>
        <w:ind w:firstLine="1134"/>
        <w:jc w:val="right"/>
        <w:rPr>
          <w:rFonts w:hint="default" w:ascii="Arial" w:hAnsi="Arial" w:eastAsia="Times New Roman" w:cs="Arial"/>
          <w:color w:val="000000"/>
          <w:sz w:val="22"/>
          <w:szCs w:val="22"/>
        </w:rPr>
      </w:pPr>
      <w:r>
        <w:rPr>
          <w:rFonts w:hint="default" w:ascii="Arial" w:hAnsi="Arial" w:eastAsia="Times New Roman" w:cs="Arial"/>
          <w:color w:val="000000"/>
          <w:sz w:val="22"/>
          <w:szCs w:val="22"/>
        </w:rPr>
        <w:t>________________</w:t>
      </w:r>
    </w:p>
    <w:p w14:paraId="42395335">
      <w:pPr>
        <w:tabs>
          <w:tab w:val="left" w:pos="3290"/>
        </w:tabs>
        <w:spacing w:after="0" w:line="240" w:lineRule="auto"/>
        <w:ind w:firstLine="1134"/>
        <w:jc w:val="center"/>
        <w:rPr>
          <w:rFonts w:hint="default" w:ascii="Arial" w:hAnsi="Arial" w:eastAsia="Times New Roman" w:cs="Arial"/>
          <w:color w:val="000000"/>
          <w:sz w:val="22"/>
          <w:szCs w:val="22"/>
        </w:rPr>
      </w:pPr>
      <w:r>
        <w:rPr>
          <w:rFonts w:hint="default" w:ascii="Arial" w:hAnsi="Arial" w:eastAsia="Times New Roman" w:cs="Arial"/>
          <w:i/>
          <w:iCs/>
          <w:color w:val="000000"/>
          <w:sz w:val="22"/>
          <w:szCs w:val="22"/>
        </w:rPr>
        <w:t xml:space="preserve">                                                                                                  s.r.</w:t>
      </w:r>
    </w:p>
    <w:p w14:paraId="51B05401">
      <w:pPr>
        <w:jc w:val="both"/>
        <w:rPr>
          <w:rFonts w:ascii="Arial" w:hAnsi="Arial" w:cs="Arial"/>
          <w:b/>
          <w:bCs/>
          <w:color w:val="000000"/>
          <w:sz w:val="24"/>
          <w:szCs w:val="24"/>
        </w:rPr>
      </w:pPr>
    </w:p>
    <w:p w14:paraId="06EE8EC2">
      <w:pPr>
        <w:keepNext/>
        <w:keepLines/>
        <w:numPr>
          <w:ilvl w:val="0"/>
          <w:numId w:val="5"/>
        </w:numPr>
        <w:pBdr>
          <w:top w:val="single" w:color="auto" w:sz="4" w:space="1"/>
          <w:left w:val="single" w:color="auto" w:sz="4" w:space="4"/>
          <w:bottom w:val="single" w:color="auto" w:sz="4" w:space="1"/>
          <w:right w:val="single" w:color="auto" w:sz="4" w:space="4"/>
        </w:pBdr>
        <w:shd w:val="clear" w:color="auto" w:fill="D9D9D9"/>
        <w:spacing w:before="240" w:after="160" w:line="259" w:lineRule="auto"/>
        <w:outlineLvl w:val="0"/>
        <w:rPr>
          <w:rFonts w:ascii="Arial" w:hAnsi="Arial" w:cs="Arial"/>
          <w:b/>
          <w:iCs/>
          <w:sz w:val="24"/>
          <w:szCs w:val="24"/>
        </w:rPr>
      </w:pPr>
      <w:bookmarkStart w:id="17" w:name="_Toc62730568"/>
      <w:r>
        <w:rPr>
          <w:rFonts w:ascii="Arial" w:hAnsi="Arial" w:cs="Arial"/>
          <w:b/>
          <w:sz w:val="24"/>
          <w:szCs w:val="24"/>
        </w:rPr>
        <w:t>UPUTSTVO O PRAVNOM SREDSTVU</w:t>
      </w:r>
      <w:bookmarkEnd w:id="17"/>
    </w:p>
    <w:p w14:paraId="062F3FC3">
      <w:pPr>
        <w:tabs>
          <w:tab w:val="left" w:pos="5760"/>
        </w:tabs>
        <w:jc w:val="center"/>
        <w:rPr>
          <w:rFonts w:ascii="Arial" w:hAnsi="Arial" w:cs="Arial"/>
          <w:color w:val="000000"/>
          <w:sz w:val="24"/>
          <w:szCs w:val="24"/>
        </w:rPr>
      </w:pPr>
    </w:p>
    <w:p w14:paraId="44D8887F">
      <w:pPr>
        <w:tabs>
          <w:tab w:val="left" w:pos="5760"/>
        </w:tabs>
        <w:jc w:val="center"/>
        <w:rPr>
          <w:rFonts w:hint="default" w:ascii="Arial" w:hAnsi="Arial" w:cs="Arial"/>
          <w:color w:val="000000"/>
          <w:sz w:val="24"/>
          <w:szCs w:val="24"/>
        </w:rPr>
      </w:pPr>
    </w:p>
    <w:p w14:paraId="6CA6B961">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524D21B8">
      <w:pPr>
        <w:pStyle w:val="9"/>
        <w:numPr>
          <w:ilvl w:val="0"/>
          <w:numId w:val="11"/>
        </w:numPr>
        <w:ind w:left="484" w:leftChars="0" w:firstLine="0" w:firstLineChars="0"/>
        <w:rPr>
          <w:rFonts w:ascii="Arial" w:hAnsi="Arial" w:cs="Arial"/>
          <w:sz w:val="24"/>
          <w:szCs w:val="24"/>
        </w:rPr>
      </w:pPr>
      <w:r>
        <w:rPr>
          <w:rFonts w:ascii="Arial" w:hAnsi="Arial" w:cs="Arial"/>
          <w:sz w:val="24"/>
          <w:szCs w:val="24"/>
        </w:rPr>
        <w:t>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68237F30">
      <w:pPr>
        <w:pStyle w:val="9"/>
        <w:rPr>
          <w:rFonts w:ascii="Arial" w:hAnsi="Arial" w:cs="Arial"/>
          <w:sz w:val="24"/>
          <w:szCs w:val="24"/>
        </w:rPr>
      </w:pPr>
    </w:p>
    <w:p w14:paraId="4DAABBAA">
      <w:pPr>
        <w:tabs>
          <w:tab w:val="left" w:pos="5760"/>
        </w:tabs>
        <w:jc w:val="both"/>
        <w:rPr>
          <w:rFonts w:ascii="Arial" w:hAnsi="Arial" w:cs="Arial"/>
          <w:color w:val="000000"/>
          <w:lang w:val="sr-Latn-ME"/>
        </w:rPr>
      </w:pPr>
    </w:p>
    <w:p w14:paraId="74C52487">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AF15148">
      <w:pPr>
        <w:autoSpaceDE w:val="0"/>
        <w:autoSpaceDN w:val="0"/>
        <w:adjustRightInd w:val="0"/>
        <w:ind w:firstLine="567"/>
        <w:jc w:val="both"/>
        <w:rPr>
          <w:rFonts w:ascii="Arial" w:hAnsi="Arial" w:cs="Arial"/>
          <w:color w:val="000000"/>
          <w:lang w:val="sr-Latn-ME"/>
        </w:rPr>
      </w:pPr>
    </w:p>
    <w:p w14:paraId="2AE45024">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0779322D">
      <w:pPr>
        <w:tabs>
          <w:tab w:val="left" w:pos="5760"/>
        </w:tabs>
        <w:ind w:firstLine="567"/>
        <w:jc w:val="both"/>
        <w:rPr>
          <w:rFonts w:ascii="Arial" w:hAnsi="Arial" w:cs="Arial"/>
          <w:color w:val="000000"/>
          <w:lang w:val="sr-Latn-ME"/>
        </w:rPr>
      </w:pPr>
    </w:p>
    <w:p w14:paraId="7D481537">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27ED9F4F">
      <w:pPr>
        <w:tabs>
          <w:tab w:val="left" w:pos="5760"/>
        </w:tabs>
        <w:ind w:firstLine="567"/>
        <w:jc w:val="both"/>
        <w:rPr>
          <w:rFonts w:ascii="Arial" w:hAnsi="Arial" w:cs="Arial"/>
          <w:color w:val="000000"/>
          <w:lang w:val="sr-Latn-ME"/>
        </w:rPr>
      </w:pPr>
    </w:p>
    <w:p w14:paraId="09B4B16B">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r>
        <w:fldChar w:fldCharType="begin"/>
      </w:r>
      <w:r>
        <w:instrText xml:space="preserve"> HYPERLINK "http://www.kontrola-nabavki.me/" </w:instrText>
      </w:r>
      <w:r>
        <w:fldChar w:fldCharType="separate"/>
      </w:r>
      <w:r>
        <w:rPr>
          <w:rStyle w:val="6"/>
          <w:rFonts w:ascii="Arial" w:hAnsi="Arial" w:cs="Arial"/>
          <w:lang w:val="sr-Latn-ME"/>
        </w:rPr>
        <w:t>http://www.kontrola-nabavki.me/</w:t>
      </w:r>
      <w:r>
        <w:rPr>
          <w:rStyle w:val="6"/>
          <w:rFonts w:ascii="Arial" w:hAnsi="Arial" w:cs="Arial"/>
          <w:lang w:val="sr-Latn-ME"/>
        </w:rPr>
        <w:fldChar w:fldCharType="end"/>
      </w:r>
      <w:r>
        <w:rPr>
          <w:rFonts w:ascii="Arial" w:hAnsi="Arial" w:cs="Arial"/>
          <w:color w:val="000000"/>
          <w:lang w:val="sr-Latn-ME"/>
        </w:rPr>
        <w:t>.“.</w:t>
      </w:r>
    </w:p>
    <w:p w14:paraId="6B4AB88A">
      <w:pPr>
        <w:rPr>
          <w:sz w:val="24"/>
          <w:szCs w:val="24"/>
        </w:rPr>
      </w:pPr>
    </w:p>
    <w:sectPr>
      <w:pgSz w:w="12240" w:h="15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Segoe Print">
    <w:panose1 w:val="02000600000000000000"/>
    <w:charset w:val="00"/>
    <w:family w:val="auto"/>
    <w:pitch w:val="default"/>
    <w:sig w:usb0="0000028F" w:usb1="00000000" w:usb2="00000000" w:usb3="00000000" w:csb0="2000009F" w:csb1="47010000"/>
  </w:font>
  <w:font w:name="Microsoft JhengHei UI">
    <w:panose1 w:val="020B0604030504040204"/>
    <w:charset w:val="88"/>
    <w:family w:val="auto"/>
    <w:pitch w:val="default"/>
    <w:sig w:usb0="000002A7" w:usb1="28CF44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pPr>
        <w:spacing w:before="0" w:after="0" w:line="240" w:lineRule="auto"/>
      </w:pPr>
      <w:r>
        <w:separator/>
      </w:r>
    </w:p>
  </w:footnote>
  <w:footnote w:type="continuationSeparator" w:id="21">
    <w:p>
      <w:pPr>
        <w:spacing w:before="0" w:after="0" w:line="240" w:lineRule="auto"/>
      </w:pPr>
      <w:r>
        <w:continuationSeparator/>
      </w:r>
    </w:p>
  </w:footnote>
  <w:footnote w:id="0">
    <w:p w14:paraId="482ECAFA">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1">
    <w:p w14:paraId="0599A5A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2">
    <w:p w14:paraId="067053F0">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3">
    <w:p w14:paraId="6779DA4D">
      <w:pPr>
        <w:pStyle w:val="5"/>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4">
    <w:p w14:paraId="71FFB610">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5">
    <w:p w14:paraId="7C004260">
      <w:pPr>
        <w:pStyle w:val="5"/>
        <w:jc w:val="both"/>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6">
    <w:p w14:paraId="67F04F3F">
      <w:pPr>
        <w:autoSpaceDE w:val="0"/>
        <w:autoSpaceDN w:val="0"/>
        <w:adjustRightInd w:val="0"/>
        <w:contextualSpacing/>
        <w:jc w:val="both"/>
        <w:rPr>
          <w:rFonts w:ascii="Arial" w:hAnsi="Arial" w:cs="Arial"/>
          <w:sz w:val="14"/>
          <w:szCs w:val="16"/>
        </w:rPr>
      </w:pPr>
      <w:r>
        <w:rPr>
          <w:rStyle w:val="4"/>
          <w:rFonts w:ascii="Arial" w:hAnsi="Arial" w:cs="Arial"/>
          <w:sz w:val="14"/>
          <w:szCs w:val="16"/>
        </w:rPr>
        <w:footnoteRef/>
      </w:r>
      <w:r>
        <w:rPr>
          <w:rFonts w:ascii="Arial" w:hAnsi="Arial" w:cs="Arial"/>
          <w:sz w:val="14"/>
          <w:szCs w:val="16"/>
        </w:rPr>
        <w:t xml:space="preserve"> Naručilac je dužan da u tenderskoj dokumentaciji odredi da li su potpisnici okvirnog sporazuma dužni da ga izvršavaju</w:t>
      </w:r>
    </w:p>
  </w:footnote>
  <w:footnote w:id="7">
    <w:p w14:paraId="7FC41EA1">
      <w:pPr>
        <w:pStyle w:val="5"/>
        <w:contextualSpacing/>
        <w:rPr>
          <w:rFonts w:ascii="Arial" w:hAnsi="Arial" w:cs="Arial"/>
          <w:sz w:val="16"/>
          <w:szCs w:val="16"/>
        </w:rPr>
      </w:pPr>
      <w:r>
        <w:rPr>
          <w:rStyle w:val="4"/>
          <w:rFonts w:ascii="Arial" w:hAnsi="Arial" w:cs="Arial"/>
          <w:sz w:val="14"/>
          <w:szCs w:val="16"/>
        </w:rPr>
        <w:footnoteRef/>
      </w:r>
      <w:r>
        <w:rPr>
          <w:rFonts w:ascii="Arial" w:hAnsi="Arial" w:cs="Arial"/>
          <w:sz w:val="14"/>
          <w:szCs w:val="16"/>
        </w:rPr>
        <w:t xml:space="preserve"> Garancija se određuje u iznosu koji ne može da bude veći od 10% vrijednosti ugovora.</w:t>
      </w:r>
    </w:p>
  </w:footnote>
  <w:footnote w:id="8">
    <w:p w14:paraId="22404A01">
      <w:pPr>
        <w:pStyle w:val="5"/>
        <w:jc w:val="both"/>
        <w:rPr>
          <w:rFonts w:ascii="Arial" w:hAnsi="Arial" w:cs="Arial"/>
          <w:sz w:val="14"/>
          <w:szCs w:val="14"/>
        </w:rPr>
      </w:pPr>
      <w:r>
        <w:rPr>
          <w:rStyle w:val="4"/>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483DB9DD">
      <w:pPr>
        <w:jc w:val="both"/>
        <w:rPr>
          <w:rFonts w:ascii="Arial" w:hAnsi="Arial" w:cs="Arial"/>
          <w:color w:val="000000"/>
          <w:sz w:val="16"/>
          <w:szCs w:val="16"/>
        </w:rPr>
      </w:pPr>
      <w:r>
        <w:rPr>
          <w:rStyle w:val="4"/>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C486B4"/>
    <w:multiLevelType w:val="singleLevel"/>
    <w:tmpl w:val="DBC486B4"/>
    <w:lvl w:ilvl="0" w:tentative="0">
      <w:start w:val="1"/>
      <w:numFmt w:val="decimal"/>
      <w:suff w:val="space"/>
      <w:lvlText w:val="%1)"/>
      <w:lvlJc w:val="left"/>
      <w:pPr>
        <w:ind w:left="484" w:leftChars="0" w:firstLine="0" w:firstLineChars="0"/>
      </w:pPr>
    </w:lvl>
  </w:abstractNum>
  <w:abstractNum w:abstractNumId="1">
    <w:nsid w:val="00F2749D"/>
    <w:multiLevelType w:val="multilevel"/>
    <w:tmpl w:val="00F2749D"/>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F2B21DB"/>
    <w:multiLevelType w:val="multilevel"/>
    <w:tmpl w:val="0F2B21DB"/>
    <w:lvl w:ilvl="0" w:tentative="0">
      <w:start w:val="1"/>
      <w:numFmt w:val="decimal"/>
      <w:lvlText w:val="%1."/>
      <w:lvlJc w:val="left"/>
      <w:pPr>
        <w:ind w:left="720" w:hanging="360"/>
      </w:pPr>
      <w:rPr>
        <w:rFonts w:hint="default"/>
        <w:b/>
        <w:i/>
      </w:rPr>
    </w:lvl>
    <w:lvl w:ilvl="1" w:tentative="0">
      <w:start w:val="1"/>
      <w:numFmt w:val="decimal"/>
      <w:isLgl/>
      <w:lvlText w:val="%1.%2."/>
      <w:lvlJc w:val="left"/>
      <w:pPr>
        <w:ind w:left="1080" w:hanging="72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440" w:hanging="108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800" w:hanging="144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3">
    <w:nsid w:val="1EEA35EE"/>
    <w:multiLevelType w:val="multilevel"/>
    <w:tmpl w:val="1EEA35E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3FB77E33"/>
    <w:multiLevelType w:val="multilevel"/>
    <w:tmpl w:val="3FB77E3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44495B67"/>
    <w:multiLevelType w:val="multilevel"/>
    <w:tmpl w:val="44495B67"/>
    <w:lvl w:ilvl="0" w:tentative="0">
      <w:start w:val="1"/>
      <w:numFmt w:val="bullet"/>
      <w:lvlText w:val=""/>
      <w:lvlJc w:val="left"/>
      <w:pPr>
        <w:ind w:left="1800" w:hanging="360"/>
      </w:pPr>
      <w:rPr>
        <w:rFonts w:hint="default" w:ascii="Symbol" w:hAnsi="Symbol"/>
      </w:rPr>
    </w:lvl>
    <w:lvl w:ilvl="1" w:tentative="0">
      <w:start w:val="1"/>
      <w:numFmt w:val="bullet"/>
      <w:lvlText w:val="o"/>
      <w:lvlJc w:val="left"/>
      <w:pPr>
        <w:ind w:left="2520" w:hanging="360"/>
      </w:pPr>
      <w:rPr>
        <w:rFonts w:hint="default" w:ascii="Courier New" w:hAnsi="Courier New" w:cs="Courier New"/>
      </w:rPr>
    </w:lvl>
    <w:lvl w:ilvl="2" w:tentative="0">
      <w:start w:val="1"/>
      <w:numFmt w:val="bullet"/>
      <w:lvlText w:val=""/>
      <w:lvlJc w:val="left"/>
      <w:pPr>
        <w:ind w:left="3240" w:hanging="360"/>
      </w:pPr>
      <w:rPr>
        <w:rFonts w:hint="default" w:ascii="Wingdings" w:hAnsi="Wingdings"/>
      </w:rPr>
    </w:lvl>
    <w:lvl w:ilvl="3" w:tentative="0">
      <w:start w:val="1"/>
      <w:numFmt w:val="bullet"/>
      <w:lvlText w:val=""/>
      <w:lvlJc w:val="left"/>
      <w:pPr>
        <w:ind w:left="3960" w:hanging="360"/>
      </w:pPr>
      <w:rPr>
        <w:rFonts w:hint="default" w:ascii="Symbol" w:hAnsi="Symbol"/>
      </w:rPr>
    </w:lvl>
    <w:lvl w:ilvl="4" w:tentative="0">
      <w:start w:val="1"/>
      <w:numFmt w:val="bullet"/>
      <w:lvlText w:val="o"/>
      <w:lvlJc w:val="left"/>
      <w:pPr>
        <w:ind w:left="4680" w:hanging="360"/>
      </w:pPr>
      <w:rPr>
        <w:rFonts w:hint="default" w:ascii="Courier New" w:hAnsi="Courier New" w:cs="Courier New"/>
      </w:rPr>
    </w:lvl>
    <w:lvl w:ilvl="5" w:tentative="0">
      <w:start w:val="1"/>
      <w:numFmt w:val="bullet"/>
      <w:lvlText w:val=""/>
      <w:lvlJc w:val="left"/>
      <w:pPr>
        <w:ind w:left="5400" w:hanging="360"/>
      </w:pPr>
      <w:rPr>
        <w:rFonts w:hint="default" w:ascii="Wingdings" w:hAnsi="Wingdings"/>
      </w:rPr>
    </w:lvl>
    <w:lvl w:ilvl="6" w:tentative="0">
      <w:start w:val="1"/>
      <w:numFmt w:val="bullet"/>
      <w:lvlText w:val=""/>
      <w:lvlJc w:val="left"/>
      <w:pPr>
        <w:ind w:left="6120" w:hanging="360"/>
      </w:pPr>
      <w:rPr>
        <w:rFonts w:hint="default" w:ascii="Symbol" w:hAnsi="Symbol"/>
      </w:rPr>
    </w:lvl>
    <w:lvl w:ilvl="7" w:tentative="0">
      <w:start w:val="1"/>
      <w:numFmt w:val="bullet"/>
      <w:lvlText w:val="o"/>
      <w:lvlJc w:val="left"/>
      <w:pPr>
        <w:ind w:left="6840" w:hanging="360"/>
      </w:pPr>
      <w:rPr>
        <w:rFonts w:hint="default" w:ascii="Courier New" w:hAnsi="Courier New" w:cs="Courier New"/>
      </w:rPr>
    </w:lvl>
    <w:lvl w:ilvl="8" w:tentative="0">
      <w:start w:val="1"/>
      <w:numFmt w:val="bullet"/>
      <w:lvlText w:val=""/>
      <w:lvlJc w:val="left"/>
      <w:pPr>
        <w:ind w:left="7560" w:hanging="360"/>
      </w:pPr>
      <w:rPr>
        <w:rFonts w:hint="default" w:ascii="Wingdings" w:hAnsi="Wingdings"/>
      </w:rPr>
    </w:lvl>
  </w:abstractNum>
  <w:abstractNum w:abstractNumId="6">
    <w:nsid w:val="4532F077"/>
    <w:multiLevelType w:val="singleLevel"/>
    <w:tmpl w:val="4532F077"/>
    <w:lvl w:ilvl="0" w:tentative="0">
      <w:start w:val="1"/>
      <w:numFmt w:val="decimal"/>
      <w:suff w:val="space"/>
      <w:lvlText w:val="%1)"/>
      <w:lvlJc w:val="left"/>
    </w:lvl>
  </w:abstractNum>
  <w:abstractNum w:abstractNumId="7">
    <w:nsid w:val="4B7D2D75"/>
    <w:multiLevelType w:val="multilevel"/>
    <w:tmpl w:val="4B7D2D75"/>
    <w:lvl w:ilvl="0" w:tentative="0">
      <w:start w:val="0"/>
      <w:numFmt w:val="bullet"/>
      <w:lvlText w:val="-"/>
      <w:lvlJc w:val="left"/>
      <w:pPr>
        <w:ind w:left="1080" w:hanging="360"/>
      </w:pPr>
      <w:rPr>
        <w:rFonts w:hint="default" w:ascii="Times New Roman" w:hAnsi="Times New Roman" w:eastAsia="Times New Roman" w:cs="Times New Roman"/>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8">
    <w:nsid w:val="510A29DE"/>
    <w:multiLevelType w:val="multilevel"/>
    <w:tmpl w:val="510A29DE"/>
    <w:lvl w:ilvl="0" w:tentative="0">
      <w:start w:val="1"/>
      <w:numFmt w:val="bullet"/>
      <w:lvlText w:val=""/>
      <w:lvlJc w:val="left"/>
      <w:pPr>
        <w:ind w:left="1778" w:hanging="360"/>
      </w:pPr>
      <w:rPr>
        <w:rFonts w:hint="default" w:ascii="Symbol" w:hAnsi="Symbol"/>
      </w:rPr>
    </w:lvl>
    <w:lvl w:ilvl="1" w:tentative="0">
      <w:start w:val="1"/>
      <w:numFmt w:val="bullet"/>
      <w:lvlText w:val="o"/>
      <w:lvlJc w:val="left"/>
      <w:pPr>
        <w:ind w:left="2498" w:hanging="360"/>
      </w:pPr>
      <w:rPr>
        <w:rFonts w:hint="default" w:ascii="Courier New" w:hAnsi="Courier New" w:cs="Courier New"/>
      </w:rPr>
    </w:lvl>
    <w:lvl w:ilvl="2" w:tentative="0">
      <w:start w:val="1"/>
      <w:numFmt w:val="bullet"/>
      <w:lvlText w:val=""/>
      <w:lvlJc w:val="left"/>
      <w:pPr>
        <w:ind w:left="3218" w:hanging="360"/>
      </w:pPr>
      <w:rPr>
        <w:rFonts w:hint="default" w:ascii="Wingdings" w:hAnsi="Wingdings"/>
      </w:rPr>
    </w:lvl>
    <w:lvl w:ilvl="3" w:tentative="0">
      <w:start w:val="1"/>
      <w:numFmt w:val="bullet"/>
      <w:lvlText w:val=""/>
      <w:lvlJc w:val="left"/>
      <w:pPr>
        <w:ind w:left="3938" w:hanging="360"/>
      </w:pPr>
      <w:rPr>
        <w:rFonts w:hint="default" w:ascii="Symbol" w:hAnsi="Symbol"/>
      </w:rPr>
    </w:lvl>
    <w:lvl w:ilvl="4" w:tentative="0">
      <w:start w:val="1"/>
      <w:numFmt w:val="bullet"/>
      <w:lvlText w:val="o"/>
      <w:lvlJc w:val="left"/>
      <w:pPr>
        <w:ind w:left="4658" w:hanging="360"/>
      </w:pPr>
      <w:rPr>
        <w:rFonts w:hint="default" w:ascii="Courier New" w:hAnsi="Courier New" w:cs="Courier New"/>
      </w:rPr>
    </w:lvl>
    <w:lvl w:ilvl="5" w:tentative="0">
      <w:start w:val="1"/>
      <w:numFmt w:val="bullet"/>
      <w:lvlText w:val=""/>
      <w:lvlJc w:val="left"/>
      <w:pPr>
        <w:ind w:left="5378" w:hanging="360"/>
      </w:pPr>
      <w:rPr>
        <w:rFonts w:hint="default" w:ascii="Wingdings" w:hAnsi="Wingdings"/>
      </w:rPr>
    </w:lvl>
    <w:lvl w:ilvl="6" w:tentative="0">
      <w:start w:val="1"/>
      <w:numFmt w:val="bullet"/>
      <w:lvlText w:val=""/>
      <w:lvlJc w:val="left"/>
      <w:pPr>
        <w:ind w:left="6098" w:hanging="360"/>
      </w:pPr>
      <w:rPr>
        <w:rFonts w:hint="default" w:ascii="Symbol" w:hAnsi="Symbol"/>
      </w:rPr>
    </w:lvl>
    <w:lvl w:ilvl="7" w:tentative="0">
      <w:start w:val="1"/>
      <w:numFmt w:val="bullet"/>
      <w:lvlText w:val="o"/>
      <w:lvlJc w:val="left"/>
      <w:pPr>
        <w:ind w:left="6818" w:hanging="360"/>
      </w:pPr>
      <w:rPr>
        <w:rFonts w:hint="default" w:ascii="Courier New" w:hAnsi="Courier New" w:cs="Courier New"/>
      </w:rPr>
    </w:lvl>
    <w:lvl w:ilvl="8" w:tentative="0">
      <w:start w:val="1"/>
      <w:numFmt w:val="bullet"/>
      <w:lvlText w:val=""/>
      <w:lvlJc w:val="left"/>
      <w:pPr>
        <w:ind w:left="7538" w:hanging="360"/>
      </w:pPr>
      <w:rPr>
        <w:rFonts w:hint="default" w:ascii="Wingdings" w:hAnsi="Wingdings"/>
      </w:rPr>
    </w:lvl>
  </w:abstractNum>
  <w:abstractNum w:abstractNumId="9">
    <w:nsid w:val="6764291E"/>
    <w:multiLevelType w:val="multilevel"/>
    <w:tmpl w:val="6764291E"/>
    <w:lvl w:ilvl="0" w:tentative="0">
      <w:start w:val="1"/>
      <w:numFmt w:val="decimal"/>
      <w:lvlText w:val="%1."/>
      <w:lvlJc w:val="left"/>
      <w:pPr>
        <w:ind w:left="720" w:hanging="360"/>
      </w:pPr>
      <w:rPr>
        <w:rFonts w:hint="default"/>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6EAE6A37"/>
    <w:multiLevelType w:val="multilevel"/>
    <w:tmpl w:val="6EAE6A37"/>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1"/>
  </w:num>
  <w:num w:numId="2">
    <w:abstractNumId w:val="2"/>
  </w:num>
  <w:num w:numId="3">
    <w:abstractNumId w:val="5"/>
  </w:num>
  <w:num w:numId="4">
    <w:abstractNumId w:val="8"/>
  </w:num>
  <w:num w:numId="5">
    <w:abstractNumId w:val="9"/>
  </w:num>
  <w:num w:numId="6">
    <w:abstractNumId w:val="10"/>
  </w:num>
  <w:num w:numId="7">
    <w:abstractNumId w:val="4"/>
  </w:num>
  <w:num w:numId="8">
    <w:abstractNumId w:val="7"/>
  </w:num>
  <w:num w:numId="9">
    <w:abstractNumId w:val="3"/>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20"/>
    <w:footnote w:id="2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DD4"/>
    <w:rsid w:val="00032291"/>
    <w:rsid w:val="00076791"/>
    <w:rsid w:val="002263C9"/>
    <w:rsid w:val="00265BDA"/>
    <w:rsid w:val="00691C76"/>
    <w:rsid w:val="006C7C6E"/>
    <w:rsid w:val="0099188B"/>
    <w:rsid w:val="00AC1C0B"/>
    <w:rsid w:val="00AC1ECC"/>
    <w:rsid w:val="00BB2F09"/>
    <w:rsid w:val="00BC12A6"/>
    <w:rsid w:val="00CB7DD4"/>
    <w:rsid w:val="00DE1AC2"/>
    <w:rsid w:val="00FA7AE8"/>
    <w:rsid w:val="013151BC"/>
    <w:rsid w:val="02354B2F"/>
    <w:rsid w:val="024E15E9"/>
    <w:rsid w:val="02BF1210"/>
    <w:rsid w:val="02D91ABF"/>
    <w:rsid w:val="0321290E"/>
    <w:rsid w:val="034746A7"/>
    <w:rsid w:val="0382180F"/>
    <w:rsid w:val="043E0803"/>
    <w:rsid w:val="047240D9"/>
    <w:rsid w:val="047D6AC0"/>
    <w:rsid w:val="04E735A9"/>
    <w:rsid w:val="05501DFF"/>
    <w:rsid w:val="05947450"/>
    <w:rsid w:val="05AF2B10"/>
    <w:rsid w:val="060A7B11"/>
    <w:rsid w:val="06130FEB"/>
    <w:rsid w:val="062F7AB5"/>
    <w:rsid w:val="08021077"/>
    <w:rsid w:val="0882267F"/>
    <w:rsid w:val="08D15A25"/>
    <w:rsid w:val="08EB6C4F"/>
    <w:rsid w:val="093D1475"/>
    <w:rsid w:val="09626A92"/>
    <w:rsid w:val="09776735"/>
    <w:rsid w:val="09C84CD6"/>
    <w:rsid w:val="09F75AC8"/>
    <w:rsid w:val="0B2A50B3"/>
    <w:rsid w:val="0B5A60E7"/>
    <w:rsid w:val="0B8B248F"/>
    <w:rsid w:val="0C3400DD"/>
    <w:rsid w:val="0CDF54F2"/>
    <w:rsid w:val="0E312E74"/>
    <w:rsid w:val="0E901B25"/>
    <w:rsid w:val="0EA36EA4"/>
    <w:rsid w:val="0EB33D07"/>
    <w:rsid w:val="0FD46050"/>
    <w:rsid w:val="10046D02"/>
    <w:rsid w:val="10125144"/>
    <w:rsid w:val="10312794"/>
    <w:rsid w:val="104C382C"/>
    <w:rsid w:val="10663775"/>
    <w:rsid w:val="10AD7E95"/>
    <w:rsid w:val="10F2309D"/>
    <w:rsid w:val="11324C53"/>
    <w:rsid w:val="1155422D"/>
    <w:rsid w:val="117D30DF"/>
    <w:rsid w:val="1199230C"/>
    <w:rsid w:val="11C83C75"/>
    <w:rsid w:val="11F56D91"/>
    <w:rsid w:val="143B675F"/>
    <w:rsid w:val="148646A8"/>
    <w:rsid w:val="14A764D8"/>
    <w:rsid w:val="14E21050"/>
    <w:rsid w:val="154212BD"/>
    <w:rsid w:val="155C2F18"/>
    <w:rsid w:val="15E92B64"/>
    <w:rsid w:val="15EA028F"/>
    <w:rsid w:val="165D2A4D"/>
    <w:rsid w:val="167A20EE"/>
    <w:rsid w:val="16984E0F"/>
    <w:rsid w:val="17D3768B"/>
    <w:rsid w:val="186E045C"/>
    <w:rsid w:val="18873593"/>
    <w:rsid w:val="19633115"/>
    <w:rsid w:val="19D54CD6"/>
    <w:rsid w:val="19DA393A"/>
    <w:rsid w:val="1A2C3E1E"/>
    <w:rsid w:val="1A355D1E"/>
    <w:rsid w:val="1A9E04D2"/>
    <w:rsid w:val="1AE16AA7"/>
    <w:rsid w:val="1AEE6E95"/>
    <w:rsid w:val="1B0463A3"/>
    <w:rsid w:val="1BDD2D6F"/>
    <w:rsid w:val="1CA7049F"/>
    <w:rsid w:val="1D806A5F"/>
    <w:rsid w:val="1D9E5773"/>
    <w:rsid w:val="1DBE39B4"/>
    <w:rsid w:val="1E1665EA"/>
    <w:rsid w:val="1F5570C1"/>
    <w:rsid w:val="1F952153"/>
    <w:rsid w:val="1FD257A9"/>
    <w:rsid w:val="216453A6"/>
    <w:rsid w:val="21693B29"/>
    <w:rsid w:val="217952E8"/>
    <w:rsid w:val="21AD5F39"/>
    <w:rsid w:val="21CF0904"/>
    <w:rsid w:val="21D02A2F"/>
    <w:rsid w:val="22FE5CD5"/>
    <w:rsid w:val="236B222C"/>
    <w:rsid w:val="23FF0219"/>
    <w:rsid w:val="246D799A"/>
    <w:rsid w:val="24C83E91"/>
    <w:rsid w:val="24DE1C3D"/>
    <w:rsid w:val="26FC6080"/>
    <w:rsid w:val="277A0E4F"/>
    <w:rsid w:val="27D52B55"/>
    <w:rsid w:val="28535E1A"/>
    <w:rsid w:val="28603CEA"/>
    <w:rsid w:val="28F6721F"/>
    <w:rsid w:val="2945261F"/>
    <w:rsid w:val="298D5651"/>
    <w:rsid w:val="29BD0EDE"/>
    <w:rsid w:val="29D54FEB"/>
    <w:rsid w:val="2A9C779F"/>
    <w:rsid w:val="2ABC264B"/>
    <w:rsid w:val="2B0F5517"/>
    <w:rsid w:val="2B547157"/>
    <w:rsid w:val="2BE07D12"/>
    <w:rsid w:val="2C064CB2"/>
    <w:rsid w:val="2C0A5F41"/>
    <w:rsid w:val="2D0E7B86"/>
    <w:rsid w:val="2D3B2645"/>
    <w:rsid w:val="2DC34569"/>
    <w:rsid w:val="2E214414"/>
    <w:rsid w:val="2E312AA7"/>
    <w:rsid w:val="2F28180E"/>
    <w:rsid w:val="2F4548EE"/>
    <w:rsid w:val="2F52325C"/>
    <w:rsid w:val="2FE5111B"/>
    <w:rsid w:val="30723D09"/>
    <w:rsid w:val="30986E0D"/>
    <w:rsid w:val="32FD564D"/>
    <w:rsid w:val="33175602"/>
    <w:rsid w:val="339662D2"/>
    <w:rsid w:val="33A94841"/>
    <w:rsid w:val="33CA38CE"/>
    <w:rsid w:val="34201BF8"/>
    <w:rsid w:val="342F2658"/>
    <w:rsid w:val="34470052"/>
    <w:rsid w:val="34BB4245"/>
    <w:rsid w:val="34C55315"/>
    <w:rsid w:val="34D76FBE"/>
    <w:rsid w:val="352668C4"/>
    <w:rsid w:val="359D763B"/>
    <w:rsid w:val="35B23083"/>
    <w:rsid w:val="35C8614C"/>
    <w:rsid w:val="35D5640E"/>
    <w:rsid w:val="360040A7"/>
    <w:rsid w:val="36170C6D"/>
    <w:rsid w:val="36386400"/>
    <w:rsid w:val="365A34F6"/>
    <w:rsid w:val="36FF62AA"/>
    <w:rsid w:val="37386C54"/>
    <w:rsid w:val="37D23FA3"/>
    <w:rsid w:val="38B752C1"/>
    <w:rsid w:val="39432B7F"/>
    <w:rsid w:val="398306EF"/>
    <w:rsid w:val="39D80E75"/>
    <w:rsid w:val="3A134C9C"/>
    <w:rsid w:val="3AB24F6F"/>
    <w:rsid w:val="3B867253"/>
    <w:rsid w:val="3BB02335"/>
    <w:rsid w:val="3BD66BEC"/>
    <w:rsid w:val="3CE96503"/>
    <w:rsid w:val="3D443441"/>
    <w:rsid w:val="3D694E77"/>
    <w:rsid w:val="3DBA4175"/>
    <w:rsid w:val="3E112366"/>
    <w:rsid w:val="3F0E5B00"/>
    <w:rsid w:val="3F3A6F2A"/>
    <w:rsid w:val="3F5D6B63"/>
    <w:rsid w:val="3F5F4684"/>
    <w:rsid w:val="3FA139B0"/>
    <w:rsid w:val="411C1395"/>
    <w:rsid w:val="417530D5"/>
    <w:rsid w:val="41EA2122"/>
    <w:rsid w:val="433429C6"/>
    <w:rsid w:val="4429290A"/>
    <w:rsid w:val="44867251"/>
    <w:rsid w:val="44C5421B"/>
    <w:rsid w:val="455B6F58"/>
    <w:rsid w:val="457F63EC"/>
    <w:rsid w:val="45F95D9F"/>
    <w:rsid w:val="46063928"/>
    <w:rsid w:val="46B41FA9"/>
    <w:rsid w:val="46E51A52"/>
    <w:rsid w:val="470D1349"/>
    <w:rsid w:val="47572F41"/>
    <w:rsid w:val="47CC600D"/>
    <w:rsid w:val="47D44C67"/>
    <w:rsid w:val="481E3D52"/>
    <w:rsid w:val="4894387D"/>
    <w:rsid w:val="48F65EDE"/>
    <w:rsid w:val="49346992"/>
    <w:rsid w:val="4971599D"/>
    <w:rsid w:val="49C66D3D"/>
    <w:rsid w:val="4B1367CC"/>
    <w:rsid w:val="4B310E80"/>
    <w:rsid w:val="4B5C0247"/>
    <w:rsid w:val="4B7F5814"/>
    <w:rsid w:val="4B835B3C"/>
    <w:rsid w:val="4C7044F7"/>
    <w:rsid w:val="4CF362F4"/>
    <w:rsid w:val="4D687866"/>
    <w:rsid w:val="4D8955CC"/>
    <w:rsid w:val="4E155DB9"/>
    <w:rsid w:val="4E574968"/>
    <w:rsid w:val="4E89289B"/>
    <w:rsid w:val="4F0F185A"/>
    <w:rsid w:val="4F647B52"/>
    <w:rsid w:val="4FB26152"/>
    <w:rsid w:val="4FF00D57"/>
    <w:rsid w:val="50B7281D"/>
    <w:rsid w:val="514504D0"/>
    <w:rsid w:val="51584D29"/>
    <w:rsid w:val="51AC22D6"/>
    <w:rsid w:val="51B30DD7"/>
    <w:rsid w:val="520A2C02"/>
    <w:rsid w:val="5235587D"/>
    <w:rsid w:val="52BF373A"/>
    <w:rsid w:val="52E72E92"/>
    <w:rsid w:val="52F3007B"/>
    <w:rsid w:val="53566988"/>
    <w:rsid w:val="53BD2ACB"/>
    <w:rsid w:val="53EB05F0"/>
    <w:rsid w:val="53EC1D2A"/>
    <w:rsid w:val="53F513BE"/>
    <w:rsid w:val="544A53F9"/>
    <w:rsid w:val="546B49DC"/>
    <w:rsid w:val="546C791E"/>
    <w:rsid w:val="54C00DE0"/>
    <w:rsid w:val="54FA58A1"/>
    <w:rsid w:val="54FC257C"/>
    <w:rsid w:val="553B6EBD"/>
    <w:rsid w:val="556727BE"/>
    <w:rsid w:val="55D5176B"/>
    <w:rsid w:val="56EE3F4D"/>
    <w:rsid w:val="57833AC4"/>
    <w:rsid w:val="57B76D0C"/>
    <w:rsid w:val="587170FA"/>
    <w:rsid w:val="587E502A"/>
    <w:rsid w:val="592179C3"/>
    <w:rsid w:val="598E457A"/>
    <w:rsid w:val="5A16474F"/>
    <w:rsid w:val="5A8C43AB"/>
    <w:rsid w:val="5ACD1BA3"/>
    <w:rsid w:val="5AE422BF"/>
    <w:rsid w:val="5AF2144F"/>
    <w:rsid w:val="5BBE0BA3"/>
    <w:rsid w:val="5C3B2DA4"/>
    <w:rsid w:val="5CC02939"/>
    <w:rsid w:val="5CD728E8"/>
    <w:rsid w:val="5D526D60"/>
    <w:rsid w:val="5D6B4D01"/>
    <w:rsid w:val="5D7228D0"/>
    <w:rsid w:val="5D8166A3"/>
    <w:rsid w:val="5F0529BE"/>
    <w:rsid w:val="5F072DD7"/>
    <w:rsid w:val="5F62370B"/>
    <w:rsid w:val="5FA6486E"/>
    <w:rsid w:val="5FD42B18"/>
    <w:rsid w:val="60034C1C"/>
    <w:rsid w:val="60285EA0"/>
    <w:rsid w:val="60A64A45"/>
    <w:rsid w:val="60AD171C"/>
    <w:rsid w:val="60C40FFD"/>
    <w:rsid w:val="619C17F2"/>
    <w:rsid w:val="61B168FB"/>
    <w:rsid w:val="6225582B"/>
    <w:rsid w:val="627C6652"/>
    <w:rsid w:val="63123FEF"/>
    <w:rsid w:val="633223A9"/>
    <w:rsid w:val="6408331E"/>
    <w:rsid w:val="64693ABD"/>
    <w:rsid w:val="6492722D"/>
    <w:rsid w:val="64E50CD5"/>
    <w:rsid w:val="650E6C62"/>
    <w:rsid w:val="669C24AC"/>
    <w:rsid w:val="66C11F13"/>
    <w:rsid w:val="673D04F4"/>
    <w:rsid w:val="6772447A"/>
    <w:rsid w:val="678F0F40"/>
    <w:rsid w:val="682E0C97"/>
    <w:rsid w:val="68C35203"/>
    <w:rsid w:val="68F63F17"/>
    <w:rsid w:val="693958FD"/>
    <w:rsid w:val="697F1B3E"/>
    <w:rsid w:val="69877FC5"/>
    <w:rsid w:val="6B0561EE"/>
    <w:rsid w:val="6BA742CC"/>
    <w:rsid w:val="6BE02D0B"/>
    <w:rsid w:val="6C3D2126"/>
    <w:rsid w:val="6C702343"/>
    <w:rsid w:val="6E832D09"/>
    <w:rsid w:val="6F136DCF"/>
    <w:rsid w:val="6F2A0EF1"/>
    <w:rsid w:val="6F7E6BF3"/>
    <w:rsid w:val="6FD30720"/>
    <w:rsid w:val="70013372"/>
    <w:rsid w:val="702E4A5E"/>
    <w:rsid w:val="7057231B"/>
    <w:rsid w:val="70ED44F4"/>
    <w:rsid w:val="71307204"/>
    <w:rsid w:val="713D385D"/>
    <w:rsid w:val="71456C57"/>
    <w:rsid w:val="714571F5"/>
    <w:rsid w:val="716C7B3D"/>
    <w:rsid w:val="71D06999"/>
    <w:rsid w:val="71D159CA"/>
    <w:rsid w:val="720D6A85"/>
    <w:rsid w:val="728C1131"/>
    <w:rsid w:val="734939BC"/>
    <w:rsid w:val="7358514C"/>
    <w:rsid w:val="738A079E"/>
    <w:rsid w:val="740C1854"/>
    <w:rsid w:val="74230CD8"/>
    <w:rsid w:val="745968EE"/>
    <w:rsid w:val="74757D73"/>
    <w:rsid w:val="749F638C"/>
    <w:rsid w:val="74BD01BD"/>
    <w:rsid w:val="74F64B92"/>
    <w:rsid w:val="75235A27"/>
    <w:rsid w:val="755C5600"/>
    <w:rsid w:val="758F7694"/>
    <w:rsid w:val="759130F1"/>
    <w:rsid w:val="75966404"/>
    <w:rsid w:val="759E2353"/>
    <w:rsid w:val="76103C3E"/>
    <w:rsid w:val="76161308"/>
    <w:rsid w:val="76311976"/>
    <w:rsid w:val="763C778B"/>
    <w:rsid w:val="764D1B55"/>
    <w:rsid w:val="76DA0816"/>
    <w:rsid w:val="76EE5674"/>
    <w:rsid w:val="77501411"/>
    <w:rsid w:val="77DE0B76"/>
    <w:rsid w:val="7856261E"/>
    <w:rsid w:val="78FA4387"/>
    <w:rsid w:val="7AED1AF4"/>
    <w:rsid w:val="7B034450"/>
    <w:rsid w:val="7B2B6EB1"/>
    <w:rsid w:val="7BC85E3D"/>
    <w:rsid w:val="7C107455"/>
    <w:rsid w:val="7C3E19F0"/>
    <w:rsid w:val="7CB44141"/>
    <w:rsid w:val="7DB77853"/>
    <w:rsid w:val="7E177BC7"/>
    <w:rsid w:val="7F0A00FD"/>
    <w:rsid w:val="7FDA6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4"/>
      <w:szCs w:val="24"/>
      <w:lang w:val="en-US" w:eastAsia="en-US"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otnote reference"/>
    <w:unhideWhenUsed/>
    <w:qFormat/>
    <w:uiPriority w:val="99"/>
    <w:rPr>
      <w:vertAlign w:val="superscript"/>
    </w:rPr>
  </w:style>
  <w:style w:type="paragraph" w:styleId="5">
    <w:name w:val="footnote text"/>
    <w:basedOn w:val="1"/>
    <w:link w:val="8"/>
    <w:unhideWhenUsed/>
    <w:qFormat/>
    <w:uiPriority w:val="99"/>
    <w:rPr>
      <w:rFonts w:ascii="Calibri" w:hAnsi="Calibri" w:eastAsia="Calibri"/>
      <w:sz w:val="20"/>
      <w:szCs w:val="20"/>
    </w:rPr>
  </w:style>
  <w:style w:type="character" w:styleId="6">
    <w:name w:val="Hyperlink"/>
    <w:qFormat/>
    <w:uiPriority w:val="99"/>
    <w:rPr>
      <w:color w:val="0000FF"/>
      <w:u w:val="single"/>
    </w:rPr>
  </w:style>
  <w:style w:type="paragraph" w:styleId="7">
    <w:name w:val="Normal (Web)"/>
    <w:basedOn w:val="1"/>
    <w:semiHidden/>
    <w:unhideWhenUsed/>
    <w:qFormat/>
    <w:uiPriority w:val="99"/>
    <w:rPr>
      <w:sz w:val="24"/>
      <w:szCs w:val="24"/>
    </w:rPr>
  </w:style>
  <w:style w:type="character" w:customStyle="1" w:styleId="8">
    <w:name w:val="Footnote Text Char"/>
    <w:basedOn w:val="2"/>
    <w:link w:val="5"/>
    <w:qFormat/>
    <w:uiPriority w:val="99"/>
    <w:rPr>
      <w:rFonts w:ascii="Calibri" w:hAnsi="Calibri" w:eastAsia="Calibri" w:cs="Times New Roman"/>
      <w:sz w:val="20"/>
      <w:szCs w:val="20"/>
    </w:rPr>
  </w:style>
  <w:style w:type="paragraph" w:customStyle="1" w:styleId="9">
    <w:name w:val="T30X"/>
    <w:basedOn w:val="1"/>
    <w:qFormat/>
    <w:uiPriority w:val="99"/>
    <w:pPr>
      <w:autoSpaceDE w:val="0"/>
      <w:autoSpaceDN w:val="0"/>
      <w:adjustRightInd w:val="0"/>
      <w:spacing w:before="60" w:after="60"/>
      <w:ind w:firstLine="283"/>
      <w:jc w:val="both"/>
    </w:pPr>
    <w:rPr>
      <w:color w:val="000000"/>
      <w:sz w:val="22"/>
      <w:szCs w:val="22"/>
    </w:rPr>
  </w:style>
  <w:style w:type="paragraph" w:styleId="10">
    <w:name w:val="List Paragraph"/>
    <w:basedOn w:val="1"/>
    <w:qFormat/>
    <w:uiPriority w:val="99"/>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1870</Words>
  <Characters>10663</Characters>
  <Lines>88</Lines>
  <Paragraphs>25</Paragraphs>
  <TotalTime>24</TotalTime>
  <ScaleCrop>false</ScaleCrop>
  <LinksUpToDate>false</LinksUpToDate>
  <CharactersWithSpaces>12508</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2021-02-22T10:59:00Z</dcterms:created>
  <dc:creator>aleksandar.pavlicevi</dc:creator>
  <cp:lastModifiedBy>WPS_1710147653</cp:lastModifiedBy>
  <cp:lastPrinted>2025-10-15T06:12:00Z</cp:lastPrinted>
  <dcterms:modified xsi:type="dcterms:W3CDTF">2025-11-19T07:38:39Z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9B1CD99E330D4162A0BCCB282046CD70_13</vt:lpwstr>
  </property>
</Properties>
</file>