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1073" w14:textId="77777777" w:rsidR="002F3904" w:rsidRDefault="00000000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2B5EDE0D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795D21" w14:textId="77777777" w:rsidR="002F3904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Putevi</w:t>
      </w:r>
      <w:proofErr w:type="spellEnd"/>
      <w:r>
        <w:rPr>
          <w:rFonts w:asciiTheme="minorHAnsi" w:hAnsiTheme="minorHAnsi" w:cstheme="minorHAnsi"/>
          <w:color w:val="000000"/>
        </w:rPr>
        <w:t xml:space="preserve"> d.o.o. Podgorica</w:t>
      </w:r>
    </w:p>
    <w:p w14:paraId="57F6B4F8" w14:textId="45D0D6F7" w:rsidR="002F3904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Broj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evidencije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postupaka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javnih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nabavki</w:t>
      </w:r>
      <w:proofErr w:type="spellEnd"/>
      <w:r>
        <w:rPr>
          <w:rFonts w:asciiTheme="minorHAnsi" w:hAnsiTheme="minorHAnsi" w:cstheme="minorHAnsi"/>
        </w:rPr>
        <w:t xml:space="preserve">: </w:t>
      </w:r>
      <w:r w:rsidR="00FE2FD6">
        <w:rPr>
          <w:rFonts w:asciiTheme="minorHAnsi" w:hAnsiTheme="minorHAnsi" w:cstheme="minorHAnsi"/>
          <w:lang w:val="sr-Latn-ME"/>
        </w:rPr>
        <w:t>13/26</w:t>
      </w:r>
    </w:p>
    <w:p w14:paraId="2E898335" w14:textId="55B63D22" w:rsidR="002F3904" w:rsidRDefault="00000000">
      <w:pPr>
        <w:jc w:val="both"/>
        <w:rPr>
          <w:rFonts w:asciiTheme="minorHAnsi" w:hAnsiTheme="minorHAnsi" w:cstheme="minorHAnsi"/>
          <w:color w:val="000000"/>
          <w:lang w:val="sr-Latn-ME"/>
        </w:rPr>
      </w:pPr>
      <w:proofErr w:type="spellStart"/>
      <w:r>
        <w:rPr>
          <w:rFonts w:asciiTheme="minorHAnsi" w:hAnsiTheme="minorHAnsi" w:cstheme="minorHAnsi"/>
          <w:color w:val="000000"/>
        </w:rPr>
        <w:t>Redni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broj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iz</w:t>
      </w:r>
      <w:proofErr w:type="spellEnd"/>
      <w:r>
        <w:rPr>
          <w:rFonts w:asciiTheme="minorHAnsi" w:hAnsiTheme="minorHAnsi" w:cstheme="minorHAnsi"/>
          <w:color w:val="000000"/>
        </w:rPr>
        <w:t xml:space="preserve"> Plana </w:t>
      </w:r>
      <w:proofErr w:type="spellStart"/>
      <w:r>
        <w:rPr>
          <w:rFonts w:asciiTheme="minorHAnsi" w:hAnsiTheme="minorHAnsi" w:cstheme="minorHAnsi"/>
          <w:color w:val="000000"/>
        </w:rPr>
        <w:t>javnih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nabavki</w:t>
      </w:r>
      <w:proofErr w:type="spellEnd"/>
      <w:r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  <w:lang w:val="sr-Latn-ME"/>
        </w:rPr>
        <w:t>8</w:t>
      </w:r>
      <w:r w:rsidR="00FE2FD6">
        <w:rPr>
          <w:rFonts w:asciiTheme="minorHAnsi" w:hAnsiTheme="minorHAnsi" w:cstheme="minorHAnsi"/>
          <w:color w:val="000000"/>
          <w:lang w:val="sr-Latn-ME"/>
        </w:rPr>
        <w:t>7</w:t>
      </w:r>
    </w:p>
    <w:p w14:paraId="6C7B5E6B" w14:textId="1FBDE850" w:rsidR="002F3904" w:rsidRDefault="00000000">
      <w:pPr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Mjesto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i</w:t>
      </w:r>
      <w:proofErr w:type="spellEnd"/>
      <w:r>
        <w:rPr>
          <w:rFonts w:asciiTheme="minorHAnsi" w:hAnsiTheme="minorHAnsi" w:cstheme="minorHAnsi"/>
          <w:color w:val="000000"/>
        </w:rPr>
        <w:t xml:space="preserve"> datum: </w:t>
      </w:r>
      <w:r>
        <w:rPr>
          <w:rFonts w:asciiTheme="minorHAnsi" w:hAnsiTheme="minorHAnsi" w:cstheme="minorHAnsi"/>
          <w:color w:val="000000"/>
          <w:lang w:val="sr-Latn-ME"/>
        </w:rPr>
        <w:t>2</w:t>
      </w:r>
      <w:r w:rsidR="00FE2FD6">
        <w:rPr>
          <w:rFonts w:asciiTheme="minorHAnsi" w:hAnsiTheme="minorHAnsi" w:cstheme="minorHAnsi"/>
          <w:color w:val="000000"/>
          <w:lang w:val="sr-Latn-ME"/>
        </w:rPr>
        <w:t>4</w:t>
      </w:r>
      <w:r>
        <w:rPr>
          <w:rFonts w:asciiTheme="minorHAnsi" w:hAnsiTheme="minorHAnsi" w:cstheme="minorHAnsi"/>
          <w:color w:val="000000"/>
        </w:rPr>
        <w:t>.</w:t>
      </w:r>
      <w:r w:rsidR="00FE2FD6">
        <w:rPr>
          <w:rFonts w:asciiTheme="minorHAnsi" w:hAnsiTheme="minorHAnsi" w:cstheme="minorHAnsi"/>
          <w:color w:val="000000"/>
        </w:rPr>
        <w:t>03</w:t>
      </w:r>
      <w:r>
        <w:rPr>
          <w:rFonts w:asciiTheme="minorHAnsi" w:hAnsiTheme="minorHAnsi" w:cstheme="minorHAnsi"/>
          <w:color w:val="000000"/>
        </w:rPr>
        <w:t>.202</w:t>
      </w:r>
      <w:r w:rsidR="00FE2FD6">
        <w:rPr>
          <w:rFonts w:asciiTheme="minorHAnsi" w:hAnsiTheme="minorHAnsi" w:cstheme="minorHAnsi"/>
          <w:color w:val="000000"/>
        </w:rPr>
        <w:t>6</w:t>
      </w:r>
      <w:r>
        <w:rPr>
          <w:rFonts w:asciiTheme="minorHAnsi" w:hAnsiTheme="minorHAnsi" w:cstheme="minorHAnsi"/>
          <w:color w:val="000000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</w:rPr>
        <w:t>godine</w:t>
      </w:r>
      <w:proofErr w:type="spellEnd"/>
    </w:p>
    <w:p w14:paraId="53E22ABA" w14:textId="77777777" w:rsidR="002F3904" w:rsidRDefault="002F3904">
      <w:pPr>
        <w:rPr>
          <w:rFonts w:asciiTheme="minorHAnsi" w:hAnsiTheme="minorHAnsi" w:cstheme="minorHAnsi"/>
        </w:rPr>
      </w:pPr>
    </w:p>
    <w:p w14:paraId="268E0527" w14:textId="77777777" w:rsidR="002F3904" w:rsidRDefault="002F3904">
      <w:pPr>
        <w:rPr>
          <w:rFonts w:asciiTheme="minorHAnsi" w:hAnsiTheme="minorHAnsi" w:cstheme="minorHAnsi"/>
        </w:rPr>
      </w:pPr>
    </w:p>
    <w:p w14:paraId="31686C01" w14:textId="77777777" w:rsidR="002F3904" w:rsidRDefault="0000000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</w:rPr>
        <w:t xml:space="preserve">Na </w:t>
      </w:r>
      <w:proofErr w:type="spellStart"/>
      <w:r>
        <w:rPr>
          <w:rFonts w:asciiTheme="minorHAnsi" w:hAnsiTheme="minorHAnsi" w:cstheme="minorHAnsi"/>
        </w:rPr>
        <w:t>osnovu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člana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sr-Latn-ME"/>
        </w:rPr>
        <w:t>93 Stav 1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Zakona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javnim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nabavkama</w:t>
      </w:r>
      <w:proofErr w:type="spellEnd"/>
      <w:r>
        <w:rPr>
          <w:rFonts w:asciiTheme="minorHAnsi" w:hAnsiTheme="minorHAnsi" w:cstheme="minorHAnsi"/>
        </w:rPr>
        <w:t xml:space="preserve"> („</w:t>
      </w:r>
      <w:proofErr w:type="spellStart"/>
      <w:r>
        <w:rPr>
          <w:rFonts w:asciiTheme="minorHAnsi" w:hAnsiTheme="minorHAnsi" w:cstheme="minorHAnsi"/>
        </w:rPr>
        <w:t>Službeni</w:t>
      </w:r>
      <w:proofErr w:type="spellEnd"/>
      <w:r>
        <w:rPr>
          <w:rFonts w:asciiTheme="minorHAnsi" w:hAnsiTheme="minorHAnsi" w:cstheme="minorHAnsi"/>
        </w:rPr>
        <w:t xml:space="preserve"> list </w:t>
      </w:r>
      <w:proofErr w:type="gramStart"/>
      <w:r>
        <w:rPr>
          <w:rFonts w:asciiTheme="minorHAnsi" w:hAnsiTheme="minorHAnsi" w:cstheme="minorHAnsi"/>
        </w:rPr>
        <w:t>CG“</w:t>
      </w:r>
      <w:proofErr w:type="gramEnd"/>
      <w:r>
        <w:rPr>
          <w:rFonts w:asciiTheme="minorHAnsi" w:hAnsiTheme="minorHAnsi" w:cstheme="minorHAnsi"/>
        </w:rPr>
        <w:t>, br. 74/19</w:t>
      </w:r>
      <w:r>
        <w:rPr>
          <w:rFonts w:asciiTheme="minorHAnsi" w:hAnsiTheme="minorHAnsi" w:cstheme="minorHAnsi"/>
          <w:lang w:val="sr-Latn-ME"/>
        </w:rPr>
        <w:t>, 3/23 i 11/23</w:t>
      </w:r>
      <w:r>
        <w:rPr>
          <w:rFonts w:asciiTheme="minorHAnsi" w:hAnsiTheme="minorHAnsi" w:cstheme="minorHAnsi"/>
        </w:rPr>
        <w:t xml:space="preserve">) </w:t>
      </w:r>
      <w:proofErr w:type="spellStart"/>
      <w:r>
        <w:rPr>
          <w:rFonts w:asciiTheme="minorHAnsi" w:hAnsiTheme="minorHAnsi" w:cstheme="minorHAnsi"/>
        </w:rPr>
        <w:t>Putevi</w:t>
      </w:r>
      <w:proofErr w:type="spellEnd"/>
      <w:r>
        <w:rPr>
          <w:rFonts w:asciiTheme="minorHAnsi" w:hAnsiTheme="minorHAnsi" w:cstheme="minorHAnsi"/>
        </w:rPr>
        <w:t xml:space="preserve"> d.o.o. Podgorica </w:t>
      </w:r>
      <w:proofErr w:type="spellStart"/>
      <w:r>
        <w:rPr>
          <w:rFonts w:asciiTheme="minorHAnsi" w:hAnsiTheme="minorHAnsi" w:cstheme="minorHAnsi"/>
        </w:rPr>
        <w:t>objavljuje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        </w:t>
      </w:r>
    </w:p>
    <w:p w14:paraId="0E043D1B" w14:textId="77777777" w:rsidR="002F3904" w:rsidRDefault="002F3904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3A8E702" w14:textId="77777777" w:rsidR="002F3904" w:rsidRDefault="002F3904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1B32C65" w14:textId="77777777" w:rsidR="002F3904" w:rsidRDefault="002F3904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1BACB0D" w14:textId="77777777" w:rsidR="002F3904" w:rsidRDefault="002F3904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60C7995" w14:textId="77777777" w:rsidR="002F3904" w:rsidRDefault="0000000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                                     </w:t>
      </w: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77A10405" w14:textId="77777777" w:rsidR="002F3904" w:rsidRDefault="002F3904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7242B2D" w14:textId="77777777" w:rsidR="002F3904" w:rsidRDefault="0000000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TENDERSKU DOKUMENTACIJU</w:t>
      </w:r>
    </w:p>
    <w:p w14:paraId="419944D3" w14:textId="77777777" w:rsidR="002F3904" w:rsidRDefault="0000000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ZA OTVORENI POSTUPAK JAVNE NABAVKE</w:t>
      </w:r>
    </w:p>
    <w:p w14:paraId="2FF226A6" w14:textId="77777777" w:rsidR="002F3904" w:rsidRDefault="002F3904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7C17988" w14:textId="54910515" w:rsidR="002F3904" w:rsidRDefault="00000000">
      <w:pPr>
        <w:jc w:val="center"/>
        <w:rPr>
          <w:rFonts w:ascii="Arial" w:hAnsi="Arial" w:cs="Arial"/>
          <w:color w:val="000000"/>
          <w:sz w:val="28"/>
          <w:szCs w:val="28"/>
          <w:lang w:val="sr-Latn-ME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Za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nabavku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sr-Latn-ME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sans-serif" w:hAnsi="Calibri" w:cs="Calibri"/>
          <w:sz w:val="28"/>
          <w:szCs w:val="28"/>
          <w:shd w:val="clear" w:color="auto" w:fill="FFFFFF"/>
        </w:rPr>
        <w:t>Usluge</w:t>
      </w:r>
      <w:proofErr w:type="spellEnd"/>
      <w:r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/>
          <w:sz w:val="28"/>
          <w:szCs w:val="28"/>
          <w:shd w:val="clear" w:color="auto" w:fill="FFFFFF"/>
        </w:rPr>
        <w:t>osiguranja</w:t>
      </w:r>
      <w:proofErr w:type="spellEnd"/>
      <w:r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/>
          <w:sz w:val="28"/>
          <w:szCs w:val="28"/>
          <w:shd w:val="clear" w:color="auto" w:fill="FFFFFF"/>
        </w:rPr>
        <w:t>imovine</w:t>
      </w:r>
      <w:proofErr w:type="spellEnd"/>
      <w:r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(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mobilne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rotacione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udarne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drobilice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i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mobilnog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troetažnog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sita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na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gusjenicama</w:t>
      </w:r>
      <w:proofErr w:type="spellEnd"/>
      <w:r w:rsidR="00FE2FD6" w:rsidRPr="00FE2FD6">
        <w:rPr>
          <w:rFonts w:ascii="Calibri" w:eastAsia="sans-serif" w:hAnsi="Calibri" w:cs="Calibri"/>
          <w:sz w:val="28"/>
          <w:szCs w:val="28"/>
          <w:shd w:val="clear" w:color="auto" w:fill="FFFFFF"/>
        </w:rPr>
        <w:t>)</w:t>
      </w:r>
    </w:p>
    <w:p w14:paraId="54603E55" w14:textId="77777777" w:rsidR="002F3904" w:rsidRDefault="002F3904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B441A53" w14:textId="77777777" w:rsidR="002F3904" w:rsidRDefault="00000000">
      <w:pPr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Predmet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nabavke</w:t>
      </w:r>
      <w:proofErr w:type="spellEnd"/>
      <w:r>
        <w:rPr>
          <w:rFonts w:asciiTheme="minorHAnsi" w:hAnsiTheme="minorHAnsi" w:cstheme="minorHAnsi"/>
          <w:color w:val="000000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</w:rPr>
        <w:t>nabavlja</w:t>
      </w:r>
      <w:proofErr w:type="spellEnd"/>
      <w:r>
        <w:rPr>
          <w:rFonts w:asciiTheme="minorHAnsi" w:hAnsiTheme="minorHAnsi" w:cstheme="minorHAnsi"/>
          <w:color w:val="000000"/>
        </w:rPr>
        <w:t>:</w:t>
      </w:r>
    </w:p>
    <w:p w14:paraId="4EB294A7" w14:textId="77777777" w:rsidR="002F3904" w:rsidRDefault="002F3904">
      <w:pPr>
        <w:jc w:val="both"/>
        <w:rPr>
          <w:rFonts w:asciiTheme="minorHAnsi" w:hAnsiTheme="minorHAnsi" w:cstheme="minorHAnsi"/>
          <w:color w:val="000000"/>
        </w:rPr>
      </w:pPr>
    </w:p>
    <w:p w14:paraId="33FDB4D8" w14:textId="77777777" w:rsidR="002F3904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00FE"/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lang w:val="sr-Latn-ME"/>
        </w:rPr>
        <w:t>kao cjelina</w:t>
      </w:r>
    </w:p>
    <w:p w14:paraId="270F84B5" w14:textId="77777777" w:rsidR="002F3904" w:rsidRDefault="002F3904">
      <w:pPr>
        <w:rPr>
          <w:rFonts w:asciiTheme="minorHAnsi" w:hAnsiTheme="minorHAnsi" w:cstheme="minorHAnsi"/>
          <w:color w:val="000000"/>
        </w:rPr>
      </w:pPr>
    </w:p>
    <w:p w14:paraId="1962DD1D" w14:textId="77777777" w:rsidR="002F3904" w:rsidRDefault="002F3904">
      <w:pPr>
        <w:rPr>
          <w:rFonts w:asciiTheme="minorHAnsi" w:hAnsiTheme="minorHAnsi" w:cstheme="minorHAnsi"/>
          <w:color w:val="000000"/>
        </w:rPr>
      </w:pPr>
    </w:p>
    <w:p w14:paraId="00C94E59" w14:textId="77777777" w:rsidR="002F3904" w:rsidRDefault="002F3904">
      <w:pPr>
        <w:rPr>
          <w:rFonts w:asciiTheme="minorHAnsi" w:hAnsiTheme="minorHAnsi" w:cstheme="minorHAnsi"/>
          <w:color w:val="000000"/>
        </w:rPr>
      </w:pPr>
    </w:p>
    <w:p w14:paraId="45CF5146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D6DB2F6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4776614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93D785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9BFE362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82E6D1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5DDACF3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440DBFE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7446076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53569C2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D26F79E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AF62E75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16111F9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3FB64A2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E507943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048D416" w14:textId="77777777" w:rsidR="002F3904" w:rsidRDefault="002F390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4FD142D" w14:textId="77777777" w:rsidR="002F3904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POZIV ZA NADMETANJE</w:t>
      </w:r>
      <w:r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0BFBE76E" w14:textId="77777777" w:rsidR="002F3904" w:rsidRDefault="002F3904">
      <w:pPr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EA1BB6" w14:textId="77777777" w:rsidR="002F3904" w:rsidRDefault="0000000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535EA2A" w14:textId="77777777" w:rsidR="002F3904" w:rsidRDefault="0000000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006506F5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EC8933C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2FC54169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D6B2E7D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53E346FA" w14:textId="77777777" w:rsidR="002F3904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126CF4B" w14:textId="77777777" w:rsidR="002F3904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8EB4E5B" w14:textId="77777777" w:rsidR="002F3904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629D84B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1E5B89EB" w14:textId="77777777" w:rsidR="002F3904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8C6B997" w14:textId="77777777" w:rsidR="002F3904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ACA98B1" w14:textId="77777777" w:rsidR="002F3904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Elektronska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950990B" w14:textId="77777777" w:rsidR="002F3904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40BED32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8978BD5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8DC16D0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63F862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C3CCB1B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34875E5" w14:textId="77777777" w:rsidR="002F3904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5DDF96AD" w14:textId="77777777" w:rsidR="002F3904" w:rsidRDefault="002F3904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5A4456F" w14:textId="77777777" w:rsidR="002F3904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6A08A450" w14:textId="77777777" w:rsidR="002F3904" w:rsidRDefault="002F3904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8948DF7" w14:textId="77777777" w:rsidR="002F3904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26173511" w14:textId="77777777" w:rsidR="002F3904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635B9C13" w14:textId="77777777" w:rsidR="002F3904" w:rsidRDefault="002F3904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C7F6902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810"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4EEC3EFA" w14:textId="77777777" w:rsidR="002F3904" w:rsidRDefault="002F390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38E113" w14:textId="77777777" w:rsidR="002F3904" w:rsidRDefault="000000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0"/>
        </w:tabs>
        <w:spacing w:after="160" w:line="259" w:lineRule="auto"/>
        <w:ind w:left="90" w:firstLine="9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predmenta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191F7118" w14:textId="77777777" w:rsidR="002F3904" w:rsidRDefault="00000000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66425B5E" w14:textId="77777777" w:rsidR="002F3904" w:rsidRDefault="00000000">
      <w:p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00A8"/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kao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cjeline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je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24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999,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00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eura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bez PDV-a</w:t>
      </w:r>
    </w:p>
    <w:p w14:paraId="1AB80117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0E7DF7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7031F74" w14:textId="77777777" w:rsidR="002F390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7DDAA437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DAD495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11A22AF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B16326" w14:textId="77777777" w:rsidR="002F3904" w:rsidRDefault="000000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7A357EE5" w14:textId="77777777" w:rsidR="002F3904" w:rsidRDefault="002F3904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71520C14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73A642E3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6106C2" w14:textId="77777777" w:rsidR="002F390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414D29E7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D4C33" w14:textId="77777777" w:rsidR="002F3904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Elektronska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>)</w:t>
      </w:r>
      <w:r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58710CBA" w14:textId="77777777" w:rsidR="002F3904" w:rsidRDefault="002F3904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402315D" w14:textId="77777777" w:rsidR="002F3904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632C5E93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52A89" w14:textId="77777777" w:rsidR="002F390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ELEKTRONSKI KATALOG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6AAD8A48" w14:textId="77777777" w:rsidR="002F3904" w:rsidRDefault="002F390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E9ED50F" w14:textId="77777777" w:rsidR="002F3904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4E605F50" w14:textId="77777777" w:rsidR="002F3904" w:rsidRDefault="002F3904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6235691C" w14:textId="77777777" w:rsidR="002F3904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60E4A56" w14:textId="77777777" w:rsidR="002F3904" w:rsidRDefault="002F390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D46A60C" w14:textId="77777777" w:rsidR="002F390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7A5D0E45" w14:textId="77777777" w:rsidR="002F3904" w:rsidRDefault="002F390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EF96D31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21DEE205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630" w:hanging="54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7E919EE6" w14:textId="77777777" w:rsidR="002F3904" w:rsidRDefault="0000000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389C987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48051024" w14:textId="77777777" w:rsidR="002F3904" w:rsidRDefault="00000000">
      <w:p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05491597" w14:textId="77777777" w:rsidR="002F3904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5FCDF388" w14:textId="77777777" w:rsidR="002F3904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7B0492A7" w14:textId="77777777" w:rsidR="002F3904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797B003C" w14:textId="77777777" w:rsidR="002F3904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7EC4E977" w14:textId="77777777" w:rsidR="002F3904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633D7B2E" w14:textId="77777777" w:rsidR="002F3904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48AB84C7" w14:textId="77777777" w:rsidR="002F3904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711A3CD" w14:textId="77777777" w:rsidR="002F3904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7AC5E3AF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CA64A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540" w:hanging="45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5" w:name="_Toc62730558"/>
      <w:r>
        <w:rPr>
          <w:rFonts w:asciiTheme="minorHAnsi" w:hAnsiTheme="minorHAnsi" w:cstheme="minorHAnsi"/>
          <w:b/>
          <w:sz w:val="22"/>
          <w:szCs w:val="22"/>
        </w:rPr>
        <w:lastRenderedPageBreak/>
        <w:t>SREDSTVA FINANSIJSKOG OBEZBJEĐENJA UGOVORA O JAVNOJ NABAVCI</w:t>
      </w:r>
      <w:bookmarkEnd w:id="5"/>
    </w:p>
    <w:p w14:paraId="24442626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783B4C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bookmarkStart w:id="6" w:name="_Toc62730559"/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5087B4FD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ME"/>
        </w:rPr>
        <w:t xml:space="preserve">garanciju za dobro izvršenje ugovora  za slučaj povrede ugovorenih obaveza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ME"/>
        </w:rPr>
        <w:t>sa rokom vazenja 10 dana dužim od ugovorenog roka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373AB6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3ED401B4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50"/>
        </w:tabs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665228F6" w14:textId="77777777" w:rsidR="002F3904" w:rsidRDefault="002F3904">
      <w:pPr>
        <w:rPr>
          <w:rFonts w:asciiTheme="minorHAnsi" w:hAnsiTheme="minorHAnsi" w:cstheme="minorHAnsi"/>
          <w:sz w:val="22"/>
          <w:szCs w:val="22"/>
        </w:rPr>
      </w:pPr>
    </w:p>
    <w:p w14:paraId="78FA511C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će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javne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ponudu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>
        <w:rPr>
          <w:rFonts w:asciiTheme="minorHAnsi" w:hAnsiTheme="minorHAnsi" w:cstheme="minorHAnsi"/>
          <w:sz w:val="22"/>
          <w:szCs w:val="22"/>
        </w:rPr>
        <w:t>osnovu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>
        <w:rPr>
          <w:rFonts w:asciiTheme="minorHAnsi" w:hAnsiTheme="minorHAnsi" w:cstheme="minorHAnsi"/>
          <w:sz w:val="22"/>
          <w:szCs w:val="22"/>
          <w:vertAlign w:val="superscript"/>
        </w:rPr>
        <w:footnoteReference w:id="6"/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06A705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odnos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cijene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422A6E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0"/>
      </w:tblGrid>
      <w:tr w:rsidR="002F3904" w14:paraId="7AB45770" w14:textId="77777777">
        <w:tc>
          <w:tcPr>
            <w:tcW w:w="9830" w:type="dxa"/>
          </w:tcPr>
          <w:p w14:paraId="5D629FF7" w14:textId="77777777" w:rsidR="002F3904" w:rsidRDefault="0000000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Naručilac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opredijelio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kriterijumu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koje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će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vršiti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14:paraId="2B9FB70D" w14:textId="77777777" w:rsidR="002F3904" w:rsidRDefault="0000000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..................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broj bodova 90</w:t>
            </w:r>
          </w:p>
          <w:p w14:paraId="293E2BEA" w14:textId="77777777" w:rsidR="002F3904" w:rsidRDefault="0000000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...............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broj bodova 10 </w:t>
            </w:r>
          </w:p>
          <w:p w14:paraId="512780B4" w14:textId="77777777" w:rsidR="002F3904" w:rsidRDefault="002F390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3816B47" w14:textId="77777777" w:rsidR="002F3904" w:rsidRDefault="0000000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Ukupan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+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</w:t>
            </w:r>
          </w:p>
          <w:p w14:paraId="46FD8697" w14:textId="77777777" w:rsidR="002F3904" w:rsidRDefault="002F390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7213C2E" w14:textId="77777777" w:rsidR="002F3904" w:rsidRDefault="0000000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max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90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izbor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najpovoljnije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primjenom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kao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uzimaju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ponudjene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date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strane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čije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ispravne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dodjeljuje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koji je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ponudio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ostalim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ponudama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dodijeljuju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proporcionalno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u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formuli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210E64B7" w14:textId="77777777" w:rsidR="002F3904" w:rsidRDefault="00000000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(C)= (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 /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PDV) ×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9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0 </w:t>
            </w:r>
          </w:p>
          <w:p w14:paraId="403A7634" w14:textId="77777777" w:rsidR="002F3904" w:rsidRDefault="00000000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Ako je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0,00 EUR-a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prilikom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te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parametru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najniža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da je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0,01 EUR. </w:t>
            </w:r>
          </w:p>
          <w:p w14:paraId="1DD58BCC" w14:textId="77777777" w:rsidR="002F3904" w:rsidRDefault="002F390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2460E1F6" w14:textId="77777777" w:rsidR="002F3904" w:rsidRDefault="0000000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Parametar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kvalitet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(K)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vrednovaće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na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sljedeći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način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: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Maksimalan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ovom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potkriterijumu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je 10.</w:t>
            </w:r>
          </w:p>
          <w:p w14:paraId="33C94D78" w14:textId="77777777" w:rsidR="002F3904" w:rsidRDefault="002F3904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4CADC9C9" w14:textId="77777777" w:rsidR="002F3904" w:rsidRDefault="00000000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Kao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osnova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se:</w:t>
            </w:r>
            <w:proofErr w:type="gramEnd"/>
          </w:p>
          <w:p w14:paraId="42231204" w14:textId="77777777" w:rsidR="002F3904" w:rsidRDefault="002F3904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5676EFCE" w14:textId="4C259786" w:rsidR="002F3904" w:rsidRDefault="00000000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ym w:font="Wingdings" w:char="F078"/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="00FE2FD6" w:rsidRPr="00FE2FD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procenat učešća u šteti</w:t>
            </w:r>
          </w:p>
          <w:p w14:paraId="2BDA8F33" w14:textId="1AC52FB6" w:rsidR="002F3904" w:rsidRDefault="00000000">
            <w:pPr>
              <w:ind w:left="36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(K) –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</w:rPr>
              <w:t>procenat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</w:rPr>
              <w:t>učešća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</w:rPr>
              <w:t xml:space="preserve"> u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</w:rPr>
              <w:t>šteti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eastAsia="sans-serif" w:hAnsi="Calibri" w:cs="Calibri"/>
                <w:i/>
                <w:iCs/>
              </w:rPr>
              <w:t>vrednovaće</w:t>
            </w:r>
            <w:proofErr w:type="spellEnd"/>
            <w:r>
              <w:rPr>
                <w:rFonts w:ascii="Calibri" w:eastAsia="sans-serif" w:hAnsi="Calibri" w:cs="Calibri"/>
                <w:i/>
                <w:iCs/>
              </w:rPr>
              <w:t xml:space="preserve"> se </w:t>
            </w:r>
            <w:proofErr w:type="spellStart"/>
            <w:r>
              <w:rPr>
                <w:rFonts w:ascii="Calibri" w:eastAsia="sans-serif" w:hAnsi="Calibri" w:cs="Calibri"/>
                <w:i/>
                <w:iCs/>
              </w:rPr>
              <w:t>na</w:t>
            </w:r>
            <w:proofErr w:type="spellEnd"/>
            <w:r>
              <w:rPr>
                <w:rFonts w:ascii="Calibri" w:eastAsia="sans-serif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eastAsia="sans-serif" w:hAnsi="Calibri" w:cs="Calibri"/>
                <w:i/>
                <w:iCs/>
              </w:rPr>
              <w:t>sljedeći</w:t>
            </w:r>
            <w:proofErr w:type="spellEnd"/>
            <w:r>
              <w:rPr>
                <w:rFonts w:ascii="Calibri" w:eastAsia="sans-serif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eastAsia="sans-serif" w:hAnsi="Calibri" w:cs="Calibri"/>
                <w:i/>
                <w:iCs/>
              </w:rPr>
              <w:t>način</w:t>
            </w:r>
            <w:proofErr w:type="spellEnd"/>
            <w:r>
              <w:rPr>
                <w:rFonts w:ascii="Calibri" w:eastAsia="sans-serif" w:hAnsi="Calibri" w:cs="Calibri"/>
                <w:i/>
                <w:iCs/>
              </w:rPr>
              <w:t>:</w:t>
            </w:r>
            <w:r>
              <w:rPr>
                <w:rFonts w:ascii="Calibri" w:eastAsia="sans-serif" w:hAnsi="Calibri" w:cs="Calibri"/>
                <w:i/>
                <w:iCs/>
                <w:lang w:val="sr-Latn-ME"/>
              </w:rPr>
              <w:t xml:space="preserve"> </w:t>
            </w:r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U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okviru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podkriterijuma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kvalitet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vrednovaće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procenat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učešća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šteti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na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način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što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najmanji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ponuđeni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procenat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učešća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isplate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štete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podijeli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sa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ponuđenim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procenat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učešća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šteti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dobijeni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količnik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pomnoži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sa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brojem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bodova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koji je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određen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ovaj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podkriterijum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– 10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bodova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formuli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Broj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bodova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= C (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Najmanji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ponuđeni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rok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učešća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štete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) / C (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Ponuđeni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procenat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učešća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šteti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* 10.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Napomena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procenat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učešća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šteti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ne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može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biti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>veći</w:t>
            </w:r>
            <w:proofErr w:type="spellEnd"/>
            <w:r w:rsidR="00FE2FD6" w:rsidRPr="00FE2FD6">
              <w:rPr>
                <w:rFonts w:ascii="Calibri" w:eastAsia="sans-serif" w:hAnsi="Calibri" w:cs="Calibri"/>
                <w:i/>
                <w:iCs/>
                <w:sz w:val="22"/>
                <w:szCs w:val="22"/>
              </w:rPr>
              <w:t xml:space="preserve"> od 20%.</w:t>
            </w:r>
          </w:p>
        </w:tc>
      </w:tr>
    </w:tbl>
    <w:p w14:paraId="738B6190" w14:textId="77777777" w:rsidR="002F3904" w:rsidRDefault="002F3904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52AD782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179A7C5B" w14:textId="77777777" w:rsidR="002F3904" w:rsidRDefault="002F390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CA178A4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99DED49" w14:textId="77777777" w:rsidR="002F3904" w:rsidRDefault="002F390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AA51530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6A2A9C17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B30D65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1315E33D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49BB6544" w14:textId="77777777" w:rsidR="002F3904" w:rsidRDefault="002F390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528ADD5" w14:textId="3ACB7088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26.08.2025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1</w:t>
      </w:r>
      <w:r w:rsidR="00FE2FD6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:00 sati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4A18CD5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A4BA04" w14:textId="2C308E4E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dana</w:t>
      </w:r>
      <w:r w:rsid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08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.0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.202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 1</w:t>
      </w:r>
      <w:r w:rsidR="00FE2FD6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FE2FD6">
        <w:rPr>
          <w:rFonts w:asciiTheme="minorHAnsi" w:hAnsiTheme="minorHAnsi" w:cstheme="minorHAnsi"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6E81285B" w14:textId="77777777" w:rsidR="002F3904" w:rsidRDefault="0000000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Napomena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Zakonom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javnim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nabavkama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Izjava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privrednog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subjekta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garancija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podnose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 u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ESJN.</w:t>
      </w:r>
    </w:p>
    <w:p w14:paraId="6BF62377" w14:textId="77777777" w:rsidR="002F3904" w:rsidRDefault="0000000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Izuzetno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prethodnog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stava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ako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ponuđač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garanciju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podnese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elektronski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potpis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dužan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da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kopiju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da original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odnosno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uruči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naručiocu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neposredno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ili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pošte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preporučenom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pošiljkom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najkasnije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prije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isteka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roka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podnošenje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to:</w:t>
      </w:r>
    </w:p>
    <w:p w14:paraId="5CBB8889" w14:textId="77777777" w:rsidR="002F3904" w:rsidRDefault="002F3904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171D6CC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</w:t>
      </w:r>
      <w:proofErr w:type="gramStart"/>
      <w:r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74A2096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9B40E7" w14:textId="07A2269B" w:rsidR="002F3904" w:rsidRPr="00FE2FD6" w:rsidRDefault="00000000" w:rsidP="00FE2FD6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preporučenom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pošiljkom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povratnicom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 1/15;</w:t>
      </w:r>
    </w:p>
    <w:p w14:paraId="5915B2BC" w14:textId="77777777" w:rsidR="002F3904" w:rsidRDefault="00000000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neposrednim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podnošenjem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arhivi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naručioca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 1/15, </w:t>
      </w:r>
    </w:p>
    <w:p w14:paraId="3076C7D1" w14:textId="77777777" w:rsidR="002F3904" w:rsidRDefault="002F3904">
      <w:pPr>
        <w:pStyle w:val="ListParagraph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1664CE" w14:textId="33979768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radnim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danima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FE2FD6">
        <w:rPr>
          <w:rFonts w:asciiTheme="minorHAnsi" w:hAnsiTheme="minorHAnsi" w:cstheme="minorHAns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</w:rPr>
        <w:t>:00 do 1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:00 sati,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zaključno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08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.0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.202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1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>:00 sati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</w:p>
    <w:p w14:paraId="6526045B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8208DF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Toc62730562"/>
      <w:r>
        <w:rPr>
          <w:rFonts w:asciiTheme="minorHAnsi" w:hAnsiTheme="minorHAnsi" w:cstheme="minorHAnsi"/>
          <w:b/>
          <w:sz w:val="22"/>
          <w:szCs w:val="22"/>
        </w:rPr>
        <w:t>USLOVI ZA AKTIVIRANJE GARANCIJE PONUDE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7"/>
      </w:r>
      <w:bookmarkEnd w:id="9"/>
    </w:p>
    <w:p w14:paraId="5D9B4FD7" w14:textId="77777777" w:rsidR="002F3904" w:rsidRDefault="002F390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A52DCA0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0" w:name="_Toc62730563"/>
      <w:r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47E6A0B8" w14:textId="77777777" w:rsidR="002F3904" w:rsidRDefault="00000000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75B08E54" w14:textId="77777777" w:rsidR="002F3904" w:rsidRDefault="00000000">
      <w:pPr>
        <w:pStyle w:val="T30X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11512467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0"/>
    </w:p>
    <w:p w14:paraId="70EE4EDE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154977C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254414D7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E036B3" w14:textId="777777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179F5805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1" w:name="_Toc62730564"/>
      <w:r>
        <w:rPr>
          <w:rFonts w:asciiTheme="minorHAnsi" w:hAnsiTheme="minorHAnsi" w:cstheme="minorHAnsi"/>
          <w:b/>
          <w:sz w:val="22"/>
          <w:szCs w:val="22"/>
        </w:rPr>
        <w:lastRenderedPageBreak/>
        <w:t>UPUTSTVO ZA SAČINJAVANJE PONUDE</w:t>
      </w:r>
      <w:bookmarkEnd w:id="11"/>
    </w:p>
    <w:p w14:paraId="570071A9" w14:textId="77777777" w:rsidR="002F3904" w:rsidRDefault="002F3904">
      <w:pPr>
        <w:rPr>
          <w:rFonts w:asciiTheme="minorHAnsi" w:hAnsiTheme="minorHAnsi" w:cstheme="minorHAnsi"/>
          <w:sz w:val="22"/>
          <w:szCs w:val="22"/>
        </w:rPr>
      </w:pPr>
    </w:p>
    <w:p w14:paraId="471542ED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Ponude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ponude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ponude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B55278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Ispunjenost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uslova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javne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izjavom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Izjava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obliku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putem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izjave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>
        <w:rPr>
          <w:rFonts w:asciiTheme="minorHAnsi" w:hAnsiTheme="minorHAnsi" w:cstheme="minorHAnsi"/>
          <w:sz w:val="22"/>
          <w:szCs w:val="22"/>
        </w:rPr>
        <w:t>Crne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>
        <w:rPr>
          <w:rFonts w:asciiTheme="minorHAnsi" w:hAnsiTheme="minorHAnsi" w:cstheme="minorHAnsi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68298D4C" w14:textId="77777777" w:rsidR="002F3904" w:rsidRDefault="00000000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>
        <w:rPr>
          <w:rFonts w:asciiTheme="minorHAnsi" w:hAnsiTheme="minorHAnsi" w:cstheme="minorHAnsi"/>
          <w:sz w:val="22"/>
          <w:szCs w:val="22"/>
        </w:rPr>
        <w:t>dužan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sz w:val="22"/>
          <w:szCs w:val="22"/>
        </w:rPr>
        <w:t>tačno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nedvosmisleno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popuni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Izjavu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privrednog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subjekta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zahtjevima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tenderske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dokumentacije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D1E964C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5"/>
      <w:r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2"/>
    </w:p>
    <w:p w14:paraId="3978947D" w14:textId="77777777" w:rsidR="002F3904" w:rsidRDefault="002F390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1E53FB2" w14:textId="77777777" w:rsidR="002F3904" w:rsidRDefault="00000000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Naručilac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zaključuje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ugovor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javnoj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nabavci</w:t>
      </w:r>
      <w:proofErr w:type="spellEnd"/>
      <w:r>
        <w:rPr>
          <w:rFonts w:ascii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sz w:val="22"/>
          <w:szCs w:val="22"/>
        </w:rPr>
        <w:t>pisanom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ili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elektronskom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obliku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ponuđačem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čija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ponuda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izabrana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najpovoljnija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nakon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izvršnosti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odluke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izboru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najpovoljnije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ponude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32C98A06" w14:textId="77777777" w:rsidR="002F3904" w:rsidRDefault="002F3904">
      <w:pPr>
        <w:jc w:val="both"/>
        <w:rPr>
          <w:rFonts w:ascii="Calibri" w:hAnsi="Calibri" w:cs="Calibri"/>
          <w:sz w:val="22"/>
          <w:szCs w:val="22"/>
        </w:rPr>
      </w:pPr>
    </w:p>
    <w:p w14:paraId="78C0D368" w14:textId="77777777" w:rsidR="002F3904" w:rsidRDefault="00000000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Ugovor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javnoj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nabavci</w:t>
      </w:r>
      <w:proofErr w:type="spellEnd"/>
      <w:r>
        <w:rPr>
          <w:rFonts w:ascii="Calibri" w:hAnsi="Calibri" w:cs="Calibri"/>
          <w:sz w:val="22"/>
          <w:szCs w:val="22"/>
        </w:rPr>
        <w:t xml:space="preserve"> mora da </w:t>
      </w:r>
      <w:proofErr w:type="spellStart"/>
      <w:r>
        <w:rPr>
          <w:rFonts w:ascii="Calibri" w:hAnsi="Calibri" w:cs="Calibri"/>
          <w:sz w:val="22"/>
          <w:szCs w:val="22"/>
        </w:rPr>
        <w:t>bude</w:t>
      </w:r>
      <w:proofErr w:type="spellEnd"/>
      <w:r>
        <w:rPr>
          <w:rFonts w:ascii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sz w:val="22"/>
          <w:szCs w:val="22"/>
        </w:rPr>
        <w:t>skladu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uslovima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utvrđenim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tenderskom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dokumentacijom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izabranom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odlukom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izboru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najpovoljnije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ponude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osim</w:t>
      </w:r>
      <w:proofErr w:type="spellEnd"/>
      <w:r>
        <w:rPr>
          <w:rFonts w:ascii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sz w:val="22"/>
          <w:szCs w:val="22"/>
        </w:rPr>
        <w:t>pogledu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iskazivanja</w:t>
      </w:r>
      <w:proofErr w:type="spellEnd"/>
      <w:r>
        <w:rPr>
          <w:rFonts w:ascii="Calibri" w:hAnsi="Calibri" w:cs="Calibri"/>
          <w:sz w:val="22"/>
          <w:szCs w:val="22"/>
        </w:rPr>
        <w:t xml:space="preserve"> PDV-a.</w:t>
      </w:r>
    </w:p>
    <w:p w14:paraId="187B24B6" w14:textId="77777777" w:rsidR="002F3904" w:rsidRDefault="002F3904">
      <w:pPr>
        <w:jc w:val="both"/>
        <w:rPr>
          <w:rFonts w:ascii="Calibri" w:hAnsi="Calibri" w:cs="Calibri"/>
          <w:sz w:val="22"/>
          <w:szCs w:val="22"/>
        </w:rPr>
      </w:pPr>
    </w:p>
    <w:p w14:paraId="473C0B32" w14:textId="77777777" w:rsidR="002F3904" w:rsidRDefault="00000000">
      <w:pPr>
        <w:jc w:val="both"/>
        <w:rPr>
          <w:rFonts w:ascii="Calibri" w:eastAsia="sans-serif" w:hAnsi="Calibri" w:cs="Calibri"/>
          <w:sz w:val="22"/>
          <w:szCs w:val="22"/>
          <w:lang w:val="sr-Latn-ME"/>
        </w:rPr>
      </w:pPr>
      <w:r>
        <w:rPr>
          <w:rFonts w:ascii="Calibri" w:eastAsia="sans-serif" w:hAnsi="Calibri" w:cs="Calibri"/>
          <w:sz w:val="22"/>
          <w:szCs w:val="22"/>
        </w:rPr>
        <w:t xml:space="preserve">Rok </w:t>
      </w:r>
      <w:proofErr w:type="spellStart"/>
      <w:r>
        <w:rPr>
          <w:rFonts w:ascii="Calibri" w:eastAsia="sans-serif" w:hAnsi="Calibri" w:cs="Calibri"/>
          <w:sz w:val="22"/>
          <w:szCs w:val="22"/>
        </w:rPr>
        <w:t>izvršenja</w:t>
      </w:r>
      <w:proofErr w:type="spellEnd"/>
      <w:r>
        <w:rPr>
          <w:rFonts w:ascii="Calibri" w:eastAsia="sans-serif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sans-serif" w:hAnsi="Calibri" w:cs="Calibri"/>
          <w:sz w:val="22"/>
          <w:szCs w:val="22"/>
        </w:rPr>
        <w:t>ugovora</w:t>
      </w:r>
      <w:proofErr w:type="spellEnd"/>
      <w:r>
        <w:rPr>
          <w:rFonts w:ascii="Calibri" w:eastAsia="sans-serif" w:hAnsi="Calibri" w:cs="Calibri"/>
          <w:sz w:val="22"/>
          <w:szCs w:val="22"/>
        </w:rPr>
        <w:t xml:space="preserve">: 12 </w:t>
      </w:r>
      <w:proofErr w:type="spellStart"/>
      <w:r>
        <w:rPr>
          <w:rFonts w:ascii="Calibri" w:eastAsia="sans-serif" w:hAnsi="Calibri" w:cs="Calibri"/>
          <w:sz w:val="22"/>
          <w:szCs w:val="22"/>
        </w:rPr>
        <w:t>mjeseci</w:t>
      </w:r>
      <w:proofErr w:type="spellEnd"/>
      <w:r>
        <w:rPr>
          <w:rFonts w:ascii="Calibri" w:eastAsia="sans-serif" w:hAnsi="Calibri" w:cs="Calibri"/>
          <w:sz w:val="22"/>
          <w:szCs w:val="22"/>
        </w:rPr>
        <w:t xml:space="preserve"> od dana </w:t>
      </w:r>
      <w:proofErr w:type="spellStart"/>
      <w:r>
        <w:rPr>
          <w:rFonts w:ascii="Calibri" w:eastAsia="sans-serif" w:hAnsi="Calibri" w:cs="Calibri"/>
          <w:sz w:val="22"/>
          <w:szCs w:val="22"/>
        </w:rPr>
        <w:t>obostranog</w:t>
      </w:r>
      <w:proofErr w:type="spellEnd"/>
      <w:r>
        <w:rPr>
          <w:rFonts w:ascii="Calibri" w:eastAsia="sans-serif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sans-serif" w:hAnsi="Calibri" w:cs="Calibri"/>
          <w:sz w:val="22"/>
          <w:szCs w:val="22"/>
        </w:rPr>
        <w:t>potpisivanja</w:t>
      </w:r>
      <w:proofErr w:type="spellEnd"/>
      <w:r>
        <w:rPr>
          <w:rFonts w:ascii="Calibri" w:eastAsia="sans-serif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sans-serif" w:hAnsi="Calibri" w:cs="Calibri"/>
          <w:sz w:val="22"/>
          <w:szCs w:val="22"/>
        </w:rPr>
        <w:t>ugovora</w:t>
      </w:r>
      <w:proofErr w:type="spellEnd"/>
      <w:r>
        <w:rPr>
          <w:rFonts w:ascii="Calibri" w:eastAsia="sans-serif" w:hAnsi="Calibri" w:cs="Calibri"/>
          <w:sz w:val="22"/>
          <w:szCs w:val="22"/>
        </w:rPr>
        <w:t>.</w:t>
      </w:r>
    </w:p>
    <w:p w14:paraId="65865607" w14:textId="77777777" w:rsidR="002F3904" w:rsidRDefault="00000000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Ugovor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između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naručioca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ponuđača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čija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ponuda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izabrana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kao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najpovoljnija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pored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uslova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koji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propisani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ovom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tenderskom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dokumentacijom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će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sadržati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sljedeće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6D9F34B7" w14:textId="77777777" w:rsidR="002F3904" w:rsidRDefault="002F390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FB63915" w14:textId="77777777" w:rsidR="002F390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Ugovorne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saglasne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do </w:t>
      </w:r>
      <w:proofErr w:type="spellStart"/>
      <w:r>
        <w:rPr>
          <w:rFonts w:ascii="Calibri" w:eastAsia="Calibri" w:hAnsi="Calibri" w:cs="Calibri"/>
          <w:sz w:val="22"/>
          <w:szCs w:val="22"/>
        </w:rPr>
        <w:t>raskida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Ugovora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Dobavljač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 </w:t>
      </w:r>
      <w:proofErr w:type="spellStart"/>
      <w:r>
        <w:rPr>
          <w:rFonts w:ascii="Calibri" w:eastAsia="Calibri" w:hAnsi="Calibri" w:cs="Calibri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izvršavao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obaveze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rokovima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način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predvidjen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Ugovorom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5CB8A3FB" w14:textId="77777777" w:rsidR="002F390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-U </w:t>
      </w:r>
      <w:proofErr w:type="spellStart"/>
      <w:r>
        <w:rPr>
          <w:rFonts w:ascii="Calibri" w:eastAsia="Calibri" w:hAnsi="Calibri" w:cs="Calibri"/>
          <w:sz w:val="22"/>
          <w:szCs w:val="22"/>
        </w:rPr>
        <w:t>slučaju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Naručilac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ustanovi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r>
        <w:rPr>
          <w:rFonts w:ascii="Calibri" w:eastAsia="Calibri" w:hAnsi="Calibri" w:cs="Calibri"/>
          <w:sz w:val="22"/>
          <w:szCs w:val="22"/>
          <w:lang w:val="sr-Latn-ME"/>
        </w:rPr>
        <w:t>usluge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</w:t>
      </w:r>
      <w:proofErr w:type="spellEnd"/>
      <w:r>
        <w:rPr>
          <w:rFonts w:ascii="Calibri" w:eastAsia="Calibri" w:hAnsi="Calibri" w:cs="Calibri"/>
          <w:sz w:val="22"/>
          <w:szCs w:val="22"/>
          <w:lang w:val="sr-Latn-ME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sr-Latn-ME"/>
        </w:rPr>
        <w:t>su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predmet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ugovora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način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  <w:lang w:val="sr-Latn-ME"/>
        </w:rPr>
        <w:t>zvršavaju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odstupa</w:t>
      </w:r>
      <w:proofErr w:type="spellEnd"/>
      <w:r>
        <w:rPr>
          <w:rFonts w:ascii="Calibri" w:eastAsia="Calibri" w:hAnsi="Calibri" w:cs="Calibri"/>
          <w:sz w:val="22"/>
          <w:szCs w:val="22"/>
          <w:lang w:val="sr-Latn-ME"/>
        </w:rPr>
        <w:t>ju</w:t>
      </w:r>
      <w:r>
        <w:rPr>
          <w:rFonts w:ascii="Calibri" w:eastAsia="Calibri" w:hAnsi="Calibri" w:cs="Calibri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sz w:val="22"/>
          <w:szCs w:val="22"/>
        </w:rPr>
        <w:t>ponuđenog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ponude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Dobavljača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3277CDB8" w14:textId="77777777" w:rsidR="002F3904" w:rsidRDefault="002F3904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391BD726" w14:textId="77777777" w:rsidR="002F3904" w:rsidRDefault="00000000">
      <w:pPr>
        <w:jc w:val="both"/>
        <w:rPr>
          <w:rFonts w:ascii="Calibri" w:eastAsia="Calibri" w:hAnsi="Calibri" w:cs="Calibri"/>
          <w:bCs/>
          <w:sz w:val="22"/>
          <w:szCs w:val="22"/>
        </w:rPr>
      </w:pPr>
      <w:proofErr w:type="spellStart"/>
      <w:r>
        <w:rPr>
          <w:rFonts w:ascii="Calibri" w:eastAsia="Calibri" w:hAnsi="Calibri" w:cs="Calibri"/>
          <w:bCs/>
          <w:sz w:val="22"/>
          <w:szCs w:val="22"/>
        </w:rPr>
        <w:t>Naručilac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slučaju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val="sl-SI"/>
        </w:rPr>
        <w:t>uočavanja propusta u obavljanju posla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pisanim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pozove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Dobavljača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putem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Zapisnika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zajednički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konstatuju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uzrok</w:t>
      </w:r>
      <w:proofErr w:type="spellEnd"/>
      <w:r>
        <w:rPr>
          <w:rFonts w:ascii="Calibri" w:eastAsia="Calibri" w:hAnsi="Calibri" w:cs="Calibri"/>
          <w:bCs/>
          <w:sz w:val="22"/>
          <w:szCs w:val="22"/>
          <w:lang w:val="sl-SI"/>
        </w:rPr>
        <w:t xml:space="preserve"> i obim uočenih propusta</w:t>
      </w:r>
      <w:r>
        <w:rPr>
          <w:rFonts w:ascii="Calibri" w:eastAsia="Calibri" w:hAnsi="Calibri" w:cs="Calibri"/>
          <w:bCs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Ukoliko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Dobavljač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ne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odazove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pozivu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Naručioca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roku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od 48h,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Naručilac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ima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pravo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raskine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ugovor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aktivira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garanciju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za dobro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izvršenje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ugovora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7C199555" w14:textId="77777777" w:rsidR="002F3904" w:rsidRDefault="002F3904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C82D77C" w14:textId="77777777" w:rsidR="002F3904" w:rsidRDefault="00000000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Naručilac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će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imenovati</w:t>
      </w:r>
      <w:proofErr w:type="spellEnd"/>
      <w:r>
        <w:rPr>
          <w:rFonts w:ascii="Calibri" w:hAnsi="Calibri" w:cs="Calibri"/>
          <w:sz w:val="22"/>
          <w:szCs w:val="22"/>
        </w:rPr>
        <w:t xml:space="preserve"> lice </w:t>
      </w:r>
      <w:proofErr w:type="spellStart"/>
      <w:r>
        <w:rPr>
          <w:rFonts w:ascii="Calibri" w:hAnsi="Calibri" w:cs="Calibri"/>
          <w:sz w:val="22"/>
          <w:szCs w:val="22"/>
        </w:rPr>
        <w:t>koje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će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pratiti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realizaciju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predmetnog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ugovora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koje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će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izvršiti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kontrolu</w:t>
      </w:r>
      <w:proofErr w:type="spellEnd"/>
      <w:r>
        <w:rPr>
          <w:rFonts w:ascii="Calibri" w:hAnsi="Calibri" w:cs="Calibri"/>
          <w:sz w:val="22"/>
          <w:szCs w:val="22"/>
        </w:rPr>
        <w:t xml:space="preserve"> da li </w:t>
      </w:r>
      <w:r>
        <w:rPr>
          <w:rFonts w:ascii="Calibri" w:hAnsi="Calibri" w:cs="Calibri"/>
          <w:sz w:val="22"/>
          <w:szCs w:val="22"/>
          <w:lang w:val="sr-Latn-ME"/>
        </w:rPr>
        <w:t>izvršene usluge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odgovara</w:t>
      </w:r>
      <w:proofErr w:type="spellEnd"/>
      <w:r>
        <w:rPr>
          <w:rFonts w:ascii="Calibri" w:hAnsi="Calibri" w:cs="Calibri"/>
          <w:sz w:val="22"/>
          <w:szCs w:val="22"/>
          <w:lang w:val="sr-Latn-ME"/>
        </w:rPr>
        <w:t>ju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opisu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bitnim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karakteristikama</w:t>
      </w:r>
      <w:proofErr w:type="spellEnd"/>
      <w:r>
        <w:rPr>
          <w:rFonts w:ascii="Calibri" w:hAnsi="Calibri" w:cs="Calibri"/>
          <w:sz w:val="22"/>
          <w:szCs w:val="22"/>
        </w:rPr>
        <w:t xml:space="preserve"> koji </w:t>
      </w:r>
      <w:proofErr w:type="spellStart"/>
      <w:r>
        <w:rPr>
          <w:rFonts w:ascii="Calibri" w:hAnsi="Calibri" w:cs="Calibri"/>
          <w:sz w:val="22"/>
          <w:szCs w:val="22"/>
        </w:rPr>
        <w:t>su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definisani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Tenderskom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dokumentacijom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Dobavljača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4291A8C2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6"/>
      <w:r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3"/>
    </w:p>
    <w:p w14:paraId="6903E5ED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8B1ED" w14:textId="77777777" w:rsidR="002F3904" w:rsidRDefault="000000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dopuni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>
        <w:rPr>
          <w:rFonts w:asciiTheme="minorHAnsi" w:hAnsiTheme="minorHAnsi" w:cstheme="minorHAnsi"/>
          <w:sz w:val="22"/>
          <w:szCs w:val="22"/>
        </w:rPr>
        <w:t>roku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>
        <w:rPr>
          <w:rFonts w:asciiTheme="minorHAnsi" w:hAnsiTheme="minorHAnsi" w:cstheme="minorHAnsi"/>
          <w:sz w:val="22"/>
          <w:szCs w:val="22"/>
        </w:rPr>
        <w:t>osam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94 </w:t>
      </w:r>
      <w:proofErr w:type="spellStart"/>
      <w:r>
        <w:rPr>
          <w:rFonts w:asciiTheme="minorHAnsi" w:hAnsiTheme="minorHAnsi" w:cstheme="minorHAnsi"/>
          <w:sz w:val="22"/>
          <w:szCs w:val="22"/>
        </w:rPr>
        <w:t>st.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javnim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EEC276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A72241" w14:textId="77777777" w:rsidR="002F390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pravo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traži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deset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>
        <w:rPr>
          <w:rFonts w:asciiTheme="minorHAnsi" w:hAnsiTheme="minorHAnsi" w:cstheme="minorHAnsi"/>
          <w:sz w:val="22"/>
          <w:szCs w:val="22"/>
        </w:rPr>
        <w:t>prije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isteka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roka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ponuda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5D9D4FB" w14:textId="77777777" w:rsidR="002F3904" w:rsidRDefault="002F39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46335" w14:textId="07F286EE" w:rsidR="002F3904" w:rsidRDefault="00000000" w:rsidP="00FE2FD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ESJN-a</w:t>
      </w:r>
      <w:r w:rsidR="00FE2FD6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419E95A9" w14:textId="77777777" w:rsidR="002F3904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18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4" w:name="_Toc416180136"/>
      <w:bookmarkStart w:id="15" w:name="_Toc62730567"/>
      <w:bookmarkStart w:id="16" w:name="_Toc508349235"/>
      <w:r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4"/>
      <w:bookmarkEnd w:id="15"/>
      <w:bookmarkEnd w:id="16"/>
    </w:p>
    <w:p w14:paraId="7BE05114" w14:textId="77777777" w:rsidR="002F3904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6793608D" w14:textId="7CB714FB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6F0D6C">
        <w:rPr>
          <w:rFonts w:asciiTheme="minorHAnsi" w:hAnsiTheme="minorHAnsi" w:cstheme="minorHAnsi"/>
          <w:color w:val="000000"/>
          <w:sz w:val="22"/>
          <w:szCs w:val="22"/>
        </w:rPr>
        <w:t>3484</w:t>
      </w:r>
    </w:p>
    <w:p w14:paraId="1BEBFDD5" w14:textId="5B038A6E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2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  <w:r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FE2FD6">
        <w:rPr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 202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</w:p>
    <w:p w14:paraId="47758A7A" w14:textId="77777777" w:rsidR="002F3904" w:rsidRDefault="002F390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4E49B5" w14:textId="77777777" w:rsidR="002F3904" w:rsidRDefault="00000000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3/23 i 011/23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</w:p>
    <w:p w14:paraId="6D6E60FE" w14:textId="77777777" w:rsidR="002F3904" w:rsidRDefault="002F3904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E8BF1FA" w14:textId="77777777" w:rsidR="002F3904" w:rsidRDefault="00000000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19CEDE69" w14:textId="77777777" w:rsidR="002F3904" w:rsidRDefault="002F3904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372CC6" w14:textId="58BAC677" w:rsidR="002F3904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8</w:t>
      </w:r>
      <w:r w:rsidR="00FE2F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br. 24287,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, dana 09.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2026.godine,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1, za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Usluge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osiguranja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imovine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mobilne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rotacione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udarne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drobilice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mobilnog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troetažnog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sita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gusjenicama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="00FE2FD6" w:rsidRPr="00FE2FD6">
        <w:rPr>
          <w:rFonts w:asciiTheme="minorHAnsi" w:hAnsiTheme="minorHAnsi" w:cstheme="minorHAnsi"/>
          <w:color w:val="000000"/>
          <w:sz w:val="22"/>
          <w:szCs w:val="22"/>
        </w:rPr>
        <w:t xml:space="preserve"> javne nabavke.</w:t>
      </w:r>
    </w:p>
    <w:p w14:paraId="4FBD7E79" w14:textId="77777777" w:rsidR="002F3904" w:rsidRDefault="002F390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A9B9EE" w14:textId="77777777" w:rsidR="002F3904" w:rsidRDefault="0000000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naručioca </w:t>
      </w:r>
    </w:p>
    <w:p w14:paraId="114EAE5D" w14:textId="77777777" w:rsidR="002F3904" w:rsidRDefault="00000000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                                  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Izvršni</w:t>
      </w:r>
      <w:proofErr w:type="spellEnd"/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direktor</w:t>
      </w:r>
    </w:p>
    <w:p w14:paraId="1283E387" w14:textId="77777777" w:rsidR="002F3904" w:rsidRDefault="00000000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                  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Radoš Zečević, </w:t>
      </w:r>
      <w:proofErr w:type="spellStart"/>
      <w:proofErr w:type="gram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dipl.pravnik</w:t>
      </w:r>
      <w:proofErr w:type="spellEnd"/>
      <w:proofErr w:type="gramEnd"/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8BC7F4B" w14:textId="77777777" w:rsidR="002F3904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226C4481" w14:textId="77777777" w:rsidR="002F3904" w:rsidRDefault="00000000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2E8CBDB0" w14:textId="77777777" w:rsidR="002F3904" w:rsidRDefault="00000000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Službenik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6855E4F3" w14:textId="77777777" w:rsidR="002F3904" w:rsidRDefault="00000000">
      <w:pPr>
        <w:wordWrap w:val="0"/>
        <w:ind w:firstLine="1134"/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bCs/>
          <w:sz w:val="22"/>
          <w:szCs w:val="22"/>
        </w:rPr>
        <w:t>mr.</w:t>
      </w:r>
      <w:proofErr w:type="spellEnd"/>
      <w:r>
        <w:rPr>
          <w:rFonts w:asciiTheme="minorHAnsi" w:eastAsia="Calibri" w:hAnsiTheme="minorHAnsi" w:cstheme="minorHAnsi"/>
          <w:bCs/>
          <w:sz w:val="22"/>
          <w:szCs w:val="22"/>
        </w:rPr>
        <w:t xml:space="preserve"> Miloš Vučelić</w:t>
      </w:r>
    </w:p>
    <w:p w14:paraId="423D1A37" w14:textId="77777777" w:rsidR="002F3904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_______________________</w:t>
      </w:r>
    </w:p>
    <w:p w14:paraId="3D2384F3" w14:textId="77777777" w:rsidR="002F3904" w:rsidRDefault="00000000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             </w:t>
      </w:r>
      <w:proofErr w:type="spellStart"/>
      <w:r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s.r.</w:t>
      </w:r>
      <w:proofErr w:type="spellEnd"/>
    </w:p>
    <w:p w14:paraId="2D3DD2F7" w14:textId="77777777" w:rsidR="002F3904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nabavk</w:t>
      </w: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37D32014" w14:textId="1192AF65" w:rsidR="002F3904" w:rsidRDefault="00FE2FD6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bCs/>
          <w:iCs/>
          <w:color w:val="000000"/>
          <w:sz w:val="22"/>
          <w:szCs w:val="22"/>
          <w:lang w:val="sr-Latn-ME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val="sr-Latn-ME"/>
        </w:rPr>
        <w:t xml:space="preserve">Aleksandra </w:t>
      </w:r>
      <w:r w:rsidR="00542957">
        <w:rPr>
          <w:rFonts w:asciiTheme="minorHAnsi" w:eastAsia="Calibri" w:hAnsiTheme="minorHAnsi" w:cstheme="minorHAnsi"/>
          <w:bCs/>
          <w:sz w:val="22"/>
          <w:szCs w:val="22"/>
          <w:lang w:val="sr-Latn-ME"/>
        </w:rPr>
        <w:t>P</w:t>
      </w:r>
      <w:r>
        <w:rPr>
          <w:rFonts w:asciiTheme="minorHAnsi" w:eastAsia="Calibri" w:hAnsiTheme="minorHAnsi" w:cstheme="minorHAnsi"/>
          <w:bCs/>
          <w:sz w:val="22"/>
          <w:szCs w:val="22"/>
          <w:lang w:val="sr-Latn-ME"/>
        </w:rPr>
        <w:t>opović</w:t>
      </w:r>
      <w:r>
        <w:rPr>
          <w:rFonts w:asciiTheme="minorHAnsi" w:eastAsia="Calibri" w:hAnsiTheme="minorHAnsi" w:cstheme="minorHAnsi"/>
          <w:bCs/>
          <w:sz w:val="22"/>
          <w:szCs w:val="22"/>
        </w:rPr>
        <w:t>, dipl.</w:t>
      </w:r>
      <w:r>
        <w:rPr>
          <w:rFonts w:asciiTheme="minorHAnsi" w:eastAsia="Calibri" w:hAnsiTheme="minorHAnsi" w:cstheme="minorHAnsi"/>
          <w:bCs/>
          <w:sz w:val="22"/>
          <w:szCs w:val="22"/>
          <w:lang w:val="sr-Latn-ME"/>
        </w:rPr>
        <w:t>menag.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  <w:lang w:val="sr-Latn-ME"/>
        </w:rPr>
        <w:t xml:space="preserve"> </w:t>
      </w:r>
    </w:p>
    <w:p w14:paraId="39826AA5" w14:textId="77777777" w:rsidR="002F3904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______________________</w:t>
      </w:r>
    </w:p>
    <w:p w14:paraId="5B420B70" w14:textId="77777777" w:rsidR="002F3904" w:rsidRDefault="00000000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    </w:t>
      </w:r>
      <w:r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sr-Latn-ME"/>
        </w:rPr>
        <w:t xml:space="preserve">           </w:t>
      </w:r>
      <w:r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s.r.</w:t>
      </w:r>
      <w:proofErr w:type="spellEnd"/>
    </w:p>
    <w:p w14:paraId="0FBDBD2E" w14:textId="77777777" w:rsidR="002F3904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javne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nabavk</w:t>
      </w: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7D0F39FD" w14:textId="4F0BCBE2" w:rsidR="002F3904" w:rsidRDefault="00000000">
      <w:pPr>
        <w:tabs>
          <w:tab w:val="left" w:pos="3290"/>
        </w:tabs>
        <w:wordWrap w:val="0"/>
        <w:jc w:val="center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       </w:t>
      </w:r>
      <w:r w:rsidR="00FE2FD6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Radomir Dulović,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 </w:t>
      </w:r>
      <w:r w:rsidR="00FE2FD6" w:rsidRPr="00FE2FD6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dipl.menag.</w:t>
      </w:r>
    </w:p>
    <w:p w14:paraId="4C30AC86" w14:textId="77777777" w:rsidR="002F3904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</w:t>
      </w:r>
    </w:p>
    <w:p w14:paraId="02577636" w14:textId="77777777" w:rsidR="002F3904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705EADD0" w14:textId="77777777" w:rsidR="002F3904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javne nabavke</w:t>
      </w:r>
    </w:p>
    <w:p w14:paraId="7B3EE73E" w14:textId="0A0A2D01" w:rsidR="002F3904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F0D6C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Božidar Savović, dip. ecc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</w:p>
    <w:p w14:paraId="373A2ED5" w14:textId="77777777" w:rsidR="002F3904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________________________</w:t>
      </w:r>
    </w:p>
    <w:p w14:paraId="4E237E37" w14:textId="77777777" w:rsidR="002F3904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                                     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42ADDFD8" w14:textId="77777777" w:rsidR="002F3904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      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</w:t>
      </w:r>
    </w:p>
    <w:p w14:paraId="23712F79" w14:textId="77777777" w:rsidR="002F3904" w:rsidRDefault="002F3904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836EBCE" w14:textId="77777777" w:rsidR="002F3904" w:rsidRDefault="002F3904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E01162C" w14:textId="77777777" w:rsidR="002F3904" w:rsidRDefault="002F3904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ABC9C1C" w14:textId="436D261A" w:rsidR="006F0D6C" w:rsidRDefault="006F0D6C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br w:type="page"/>
      </w:r>
    </w:p>
    <w:p w14:paraId="4D5B89C3" w14:textId="77777777" w:rsidR="002F3904" w:rsidRDefault="002F3904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0BD970C" w14:textId="77777777" w:rsidR="002F3904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14:paraId="045855AB" w14:textId="77777777" w:rsidR="002F3904" w:rsidRDefault="000000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7" w:name="_Toc62730568"/>
      <w:r>
        <w:rPr>
          <w:rFonts w:asciiTheme="minorHAnsi" w:hAnsiTheme="minorHAnsi" w:cstheme="minorHAnsi"/>
          <w:b/>
          <w:sz w:val="22"/>
          <w:szCs w:val="22"/>
        </w:rPr>
        <w:t>UPUTSTVO O PRAVNOM SREDSTVU</w:t>
      </w:r>
      <w:bookmarkEnd w:id="17"/>
    </w:p>
    <w:p w14:paraId="4BDB3E57" w14:textId="77777777" w:rsidR="002F3904" w:rsidRDefault="002F3904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35DF0" w14:textId="77777777" w:rsidR="002F3904" w:rsidRDefault="00000000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767A1F7" w14:textId="77777777" w:rsidR="002F3904" w:rsidRDefault="00000000">
      <w:pPr>
        <w:pStyle w:val="T30X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1) u </w:t>
      </w:r>
      <w:proofErr w:type="spellStart"/>
      <w:r>
        <w:rPr>
          <w:rFonts w:asciiTheme="minorHAnsi" w:hAnsiTheme="minorHAnsi" w:cstheme="minorHAnsi"/>
        </w:rPr>
        <w:t>roku</w:t>
      </w:r>
      <w:proofErr w:type="spellEnd"/>
      <w:r>
        <w:rPr>
          <w:rFonts w:asciiTheme="minorHAnsi" w:hAnsiTheme="minorHAnsi" w:cstheme="minorHAnsi"/>
        </w:rPr>
        <w:t xml:space="preserve"> od 20 dana od dana </w:t>
      </w:r>
      <w:proofErr w:type="spellStart"/>
      <w:r>
        <w:rPr>
          <w:rFonts w:asciiTheme="minorHAnsi" w:hAnsiTheme="minorHAnsi" w:cstheme="minorHAnsi"/>
        </w:rPr>
        <w:t>objavljivanja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dostavljanja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dopune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ako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rok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podnošenje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prijava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kvalifikaciju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najmanje</w:t>
      </w:r>
      <w:proofErr w:type="spellEnd"/>
      <w:r>
        <w:rPr>
          <w:rFonts w:asciiTheme="minorHAnsi" w:hAnsiTheme="minorHAnsi" w:cstheme="minorHAnsi"/>
        </w:rPr>
        <w:t xml:space="preserve"> 30 dana od dana </w:t>
      </w:r>
      <w:proofErr w:type="spellStart"/>
      <w:r>
        <w:rPr>
          <w:rFonts w:asciiTheme="minorHAnsi" w:hAnsiTheme="minorHAnsi" w:cstheme="minorHAnsi"/>
        </w:rPr>
        <w:t>objavljivanja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dostavljanja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dopune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>;</w:t>
      </w:r>
    </w:p>
    <w:p w14:paraId="5DBD8281" w14:textId="77777777" w:rsidR="002F3904" w:rsidRDefault="00000000">
      <w:pPr>
        <w:pStyle w:val="T30X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2) u </w:t>
      </w:r>
      <w:proofErr w:type="spellStart"/>
      <w:r>
        <w:rPr>
          <w:rFonts w:asciiTheme="minorHAnsi" w:hAnsiTheme="minorHAnsi" w:cstheme="minorHAnsi"/>
        </w:rPr>
        <w:t>roku</w:t>
      </w:r>
      <w:proofErr w:type="spellEnd"/>
      <w:r>
        <w:rPr>
          <w:rFonts w:asciiTheme="minorHAnsi" w:hAnsiTheme="minorHAnsi" w:cstheme="minorHAnsi"/>
        </w:rPr>
        <w:t xml:space="preserve"> od </w:t>
      </w:r>
      <w:proofErr w:type="spellStart"/>
      <w:r>
        <w:rPr>
          <w:rFonts w:asciiTheme="minorHAnsi" w:hAnsiTheme="minorHAnsi" w:cstheme="minorHAnsi"/>
        </w:rPr>
        <w:t>deset</w:t>
      </w:r>
      <w:proofErr w:type="spellEnd"/>
      <w:r>
        <w:rPr>
          <w:rFonts w:asciiTheme="minorHAnsi" w:hAnsiTheme="minorHAnsi" w:cstheme="minorHAnsi"/>
        </w:rPr>
        <w:t xml:space="preserve"> dana od dana </w:t>
      </w:r>
      <w:proofErr w:type="spellStart"/>
      <w:r>
        <w:rPr>
          <w:rFonts w:asciiTheme="minorHAnsi" w:hAnsiTheme="minorHAnsi" w:cstheme="minorHAnsi"/>
        </w:rPr>
        <w:t>objavljivanja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dostavljanja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dopune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ako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rok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podnošenje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prijava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kvalifikaciju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najmanje</w:t>
      </w:r>
      <w:proofErr w:type="spellEnd"/>
      <w:r>
        <w:rPr>
          <w:rFonts w:asciiTheme="minorHAnsi" w:hAnsiTheme="minorHAnsi" w:cstheme="minorHAnsi"/>
        </w:rPr>
        <w:t xml:space="preserve"> 15 dana od dana </w:t>
      </w:r>
      <w:proofErr w:type="spellStart"/>
      <w:r>
        <w:rPr>
          <w:rFonts w:asciiTheme="minorHAnsi" w:hAnsiTheme="minorHAnsi" w:cstheme="minorHAnsi"/>
        </w:rPr>
        <w:t>objavljivanja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dostavljanja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dopune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>;</w:t>
      </w:r>
    </w:p>
    <w:p w14:paraId="4A447FC8" w14:textId="77777777" w:rsidR="002F3904" w:rsidRDefault="00000000">
      <w:pPr>
        <w:pStyle w:val="T30X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3) do </w:t>
      </w:r>
      <w:proofErr w:type="spellStart"/>
      <w:r>
        <w:rPr>
          <w:rFonts w:asciiTheme="minorHAnsi" w:hAnsiTheme="minorHAnsi" w:cstheme="minorHAnsi"/>
        </w:rPr>
        <w:t>isteka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polovine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roka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podnošenje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prijava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kvalifikaciju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ako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rok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podnošenje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prijava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kvalifikaciju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kraći</w:t>
      </w:r>
      <w:proofErr w:type="spellEnd"/>
      <w:r>
        <w:rPr>
          <w:rFonts w:asciiTheme="minorHAnsi" w:hAnsiTheme="minorHAnsi" w:cstheme="minorHAnsi"/>
        </w:rPr>
        <w:t xml:space="preserve"> od 15 dana od dana </w:t>
      </w:r>
      <w:proofErr w:type="spellStart"/>
      <w:r>
        <w:rPr>
          <w:rFonts w:asciiTheme="minorHAnsi" w:hAnsiTheme="minorHAnsi" w:cstheme="minorHAnsi"/>
        </w:rPr>
        <w:t>objavljivanja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dostavljanja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dopune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tenderske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dokumentacije</w:t>
      </w:r>
      <w:proofErr w:type="spellEnd"/>
      <w:r>
        <w:rPr>
          <w:rFonts w:asciiTheme="minorHAnsi" w:hAnsiTheme="minorHAnsi" w:cstheme="minorHAnsi"/>
        </w:rPr>
        <w:t xml:space="preserve">, a u </w:t>
      </w:r>
      <w:proofErr w:type="spellStart"/>
      <w:r>
        <w:rPr>
          <w:rFonts w:asciiTheme="minorHAnsi" w:hAnsiTheme="minorHAnsi" w:cstheme="minorHAnsi"/>
        </w:rPr>
        <w:t>slučaju</w:t>
      </w:r>
      <w:proofErr w:type="spellEnd"/>
      <w:r>
        <w:rPr>
          <w:rFonts w:asciiTheme="minorHAnsi" w:hAnsiTheme="minorHAnsi" w:cstheme="minorHAnsi"/>
        </w:rPr>
        <w:t xml:space="preserve"> da je </w:t>
      </w:r>
      <w:proofErr w:type="spellStart"/>
      <w:r>
        <w:rPr>
          <w:rFonts w:asciiTheme="minorHAnsi" w:hAnsiTheme="minorHAnsi" w:cstheme="minorHAnsi"/>
        </w:rPr>
        <w:t>posljednji</w:t>
      </w:r>
      <w:proofErr w:type="spellEnd"/>
      <w:r>
        <w:rPr>
          <w:rFonts w:asciiTheme="minorHAnsi" w:hAnsiTheme="minorHAnsi" w:cstheme="minorHAnsi"/>
        </w:rPr>
        <w:t xml:space="preserve"> dan </w:t>
      </w:r>
      <w:proofErr w:type="spellStart"/>
      <w:r>
        <w:rPr>
          <w:rFonts w:asciiTheme="minorHAnsi" w:hAnsiTheme="minorHAnsi" w:cstheme="minorHAnsi"/>
        </w:rPr>
        <w:t>roka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podnošenje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kraći</w:t>
      </w:r>
      <w:proofErr w:type="spellEnd"/>
      <w:r>
        <w:rPr>
          <w:rFonts w:asciiTheme="minorHAnsi" w:hAnsiTheme="minorHAnsi" w:cstheme="minorHAnsi"/>
        </w:rPr>
        <w:t xml:space="preserve"> od 24 </w:t>
      </w:r>
      <w:proofErr w:type="spellStart"/>
      <w:r>
        <w:rPr>
          <w:rFonts w:asciiTheme="minorHAnsi" w:hAnsiTheme="minorHAnsi" w:cstheme="minorHAnsi"/>
        </w:rPr>
        <w:t>časa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smatra</w:t>
      </w:r>
      <w:proofErr w:type="spellEnd"/>
      <w:r>
        <w:rPr>
          <w:rFonts w:asciiTheme="minorHAnsi" w:hAnsiTheme="minorHAnsi" w:cstheme="minorHAnsi"/>
        </w:rPr>
        <w:t xml:space="preserve"> se da </w:t>
      </w:r>
      <w:proofErr w:type="spellStart"/>
      <w:r>
        <w:rPr>
          <w:rFonts w:asciiTheme="minorHAnsi" w:hAnsiTheme="minorHAnsi" w:cstheme="minorHAnsi"/>
        </w:rPr>
        <w:t>rok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ističe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istekom</w:t>
      </w:r>
      <w:proofErr w:type="spellEnd"/>
      <w:r>
        <w:rPr>
          <w:rFonts w:asciiTheme="minorHAnsi" w:hAnsiTheme="minorHAnsi" w:cstheme="minorHAnsi"/>
        </w:rPr>
        <w:t xml:space="preserve"> tog dana.</w:t>
      </w:r>
    </w:p>
    <w:p w14:paraId="40E6EB3B" w14:textId="77777777" w:rsidR="002F3904" w:rsidRDefault="002F3904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5DB0C86" w14:textId="77777777" w:rsidR="002F3904" w:rsidRDefault="0000000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6F7C6591" w14:textId="77777777" w:rsidR="002F3904" w:rsidRDefault="002F3904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1251534E" w14:textId="77777777" w:rsidR="002F3904" w:rsidRDefault="0000000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54F592E7" w14:textId="77777777" w:rsidR="002F3904" w:rsidRDefault="002F3904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C119144" w14:textId="77777777" w:rsidR="002F3904" w:rsidRDefault="0000000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78FEC660" w14:textId="77777777" w:rsidR="002F3904" w:rsidRDefault="002F3904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10D47A2" w14:textId="77777777" w:rsidR="002F3904" w:rsidRDefault="0000000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="002F3904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5820E4E" w14:textId="77777777" w:rsidR="002F3904" w:rsidRDefault="002F3904">
      <w:pPr>
        <w:rPr>
          <w:rFonts w:asciiTheme="minorHAnsi" w:hAnsiTheme="minorHAnsi" w:cstheme="minorHAnsi"/>
          <w:sz w:val="22"/>
          <w:szCs w:val="22"/>
        </w:rPr>
      </w:pPr>
    </w:p>
    <w:sectPr w:rsidR="002F3904">
      <w:pgSz w:w="12240" w:h="15840"/>
      <w:pgMar w:top="1417" w:right="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0A88" w14:textId="77777777" w:rsidR="00564AEE" w:rsidRDefault="00564AEE">
      <w:r>
        <w:separator/>
      </w:r>
    </w:p>
  </w:endnote>
  <w:endnote w:type="continuationSeparator" w:id="0">
    <w:p w14:paraId="50E88637" w14:textId="77777777" w:rsidR="00564AEE" w:rsidRDefault="0056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00F1" w14:textId="77777777" w:rsidR="00564AEE" w:rsidRDefault="00564AEE">
      <w:r>
        <w:separator/>
      </w:r>
    </w:p>
  </w:footnote>
  <w:footnote w:type="continuationSeparator" w:id="0">
    <w:p w14:paraId="6C248E3A" w14:textId="77777777" w:rsidR="00564AEE" w:rsidRDefault="00564AEE">
      <w:r>
        <w:continuationSeparator/>
      </w:r>
    </w:p>
  </w:footnote>
  <w:footnote w:id="1">
    <w:p w14:paraId="7852FD2D" w14:textId="77777777" w:rsidR="002F3904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22C7A2C2" w14:textId="77777777" w:rsidR="002F3904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5FBBA63F" w14:textId="77777777" w:rsidR="002F3904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3CE59A73" w14:textId="77777777" w:rsidR="002F3904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4F630644" w14:textId="77777777" w:rsidR="002F3904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24F44C66" w14:textId="77777777" w:rsidR="002F3904" w:rsidRDefault="0000000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9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dužan</w:t>
      </w:r>
      <w:proofErr w:type="spellEnd"/>
      <w:r>
        <w:rPr>
          <w:rFonts w:ascii="Arial" w:hAnsi="Arial" w:cs="Arial"/>
          <w:sz w:val="14"/>
          <w:szCs w:val="16"/>
        </w:rPr>
        <w:t xml:space="preserve"> da u </w:t>
      </w:r>
      <w:proofErr w:type="spellStart"/>
      <w:r>
        <w:rPr>
          <w:rFonts w:ascii="Arial" w:hAnsi="Arial" w:cs="Arial"/>
          <w:sz w:val="14"/>
          <w:szCs w:val="16"/>
        </w:rPr>
        <w:t>tenderskoj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odredi</w:t>
      </w:r>
      <w:proofErr w:type="spellEnd"/>
      <w:r>
        <w:rPr>
          <w:rFonts w:ascii="Arial" w:hAnsi="Arial" w:cs="Arial"/>
          <w:sz w:val="14"/>
          <w:szCs w:val="16"/>
        </w:rPr>
        <w:t xml:space="preserve"> da li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potpisnici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dužni</w:t>
      </w:r>
      <w:proofErr w:type="spellEnd"/>
      <w:r>
        <w:rPr>
          <w:rFonts w:ascii="Arial" w:hAnsi="Arial" w:cs="Arial"/>
          <w:sz w:val="14"/>
          <w:szCs w:val="16"/>
        </w:rPr>
        <w:t xml:space="preserve"> da ga </w:t>
      </w:r>
      <w:proofErr w:type="spellStart"/>
      <w:r>
        <w:rPr>
          <w:rFonts w:ascii="Arial" w:hAnsi="Arial" w:cs="Arial"/>
          <w:sz w:val="14"/>
          <w:szCs w:val="16"/>
        </w:rPr>
        <w:t>izvršavaju</w:t>
      </w:r>
      <w:proofErr w:type="spellEnd"/>
    </w:p>
    <w:p w14:paraId="4B23BBE5" w14:textId="77777777" w:rsidR="002F3904" w:rsidRDefault="00000000">
      <w:pPr>
        <w:pStyle w:val="FootnoteTex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10</w:t>
      </w:r>
      <w:proofErr w:type="spellStart"/>
      <w:r>
        <w:rPr>
          <w:rFonts w:ascii="Arial" w:hAnsi="Arial" w:cs="Arial"/>
          <w:sz w:val="14"/>
          <w:szCs w:val="16"/>
        </w:rPr>
        <w:t>Garancija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iznosu</w:t>
      </w:r>
      <w:proofErr w:type="spellEnd"/>
      <w:r>
        <w:rPr>
          <w:rFonts w:ascii="Arial" w:hAnsi="Arial" w:cs="Arial"/>
          <w:sz w:val="14"/>
          <w:szCs w:val="16"/>
        </w:rPr>
        <w:t xml:space="preserve"> koji ne </w:t>
      </w:r>
      <w:proofErr w:type="spellStart"/>
      <w:r>
        <w:rPr>
          <w:rFonts w:ascii="Arial" w:hAnsi="Arial" w:cs="Arial"/>
          <w:sz w:val="14"/>
          <w:szCs w:val="16"/>
        </w:rPr>
        <w:t>može</w:t>
      </w:r>
      <w:proofErr w:type="spellEnd"/>
      <w:r>
        <w:rPr>
          <w:rFonts w:ascii="Arial" w:hAnsi="Arial" w:cs="Arial"/>
          <w:sz w:val="14"/>
          <w:szCs w:val="16"/>
        </w:rPr>
        <w:t xml:space="preserve"> da </w:t>
      </w:r>
      <w:proofErr w:type="spellStart"/>
      <w:r>
        <w:rPr>
          <w:rFonts w:ascii="Arial" w:hAnsi="Arial" w:cs="Arial"/>
          <w:sz w:val="14"/>
          <w:szCs w:val="16"/>
        </w:rPr>
        <w:t>bude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veći</w:t>
      </w:r>
      <w:proofErr w:type="spellEnd"/>
      <w:r>
        <w:rPr>
          <w:rFonts w:ascii="Arial" w:hAnsi="Arial" w:cs="Arial"/>
          <w:sz w:val="14"/>
          <w:szCs w:val="16"/>
        </w:rPr>
        <w:t xml:space="preserve"> od 10%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>.</w:t>
      </w:r>
    </w:p>
    <w:p w14:paraId="34EC2E0A" w14:textId="77777777" w:rsidR="002F3904" w:rsidRDefault="00000000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11Naručilac određuje jedan kriterijum za izbor najpovoljnije ponude, a ostale ponuđene opcije briše</w:t>
      </w:r>
    </w:p>
    <w:p w14:paraId="63AEF40C" w14:textId="77777777" w:rsidR="002F3904" w:rsidRDefault="00000000">
      <w:pPr>
        <w:pStyle w:val="FootnoteText"/>
        <w:contextualSpacing/>
        <w:rPr>
          <w:rFonts w:ascii="Arial" w:hAnsi="Arial" w:cs="Arial"/>
          <w:sz w:val="16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12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predvi</w:t>
      </w:r>
      <w:proofErr w:type="spellEnd"/>
      <w:r>
        <w:rPr>
          <w:rFonts w:ascii="Arial" w:hAnsi="Arial" w:cs="Arial"/>
          <w:sz w:val="14"/>
          <w:szCs w:val="16"/>
          <w:lang w:val="sr-Latn-ME"/>
        </w:rPr>
        <w:t>đeno podnošenje ponude sa varijanama opisati metodologiju vrednovanja ponuda, ukoliko nije brisati dio</w:t>
      </w:r>
    </w:p>
    <w:p w14:paraId="49D555F6" w14:textId="77777777" w:rsidR="002F3904" w:rsidRDefault="002F3904">
      <w:pPr>
        <w:pStyle w:val="FootnoteText"/>
        <w:contextualSpacing/>
        <w:rPr>
          <w:rFonts w:ascii="Arial" w:hAnsi="Arial" w:cs="Arial"/>
          <w:sz w:val="14"/>
          <w:szCs w:val="16"/>
        </w:rPr>
      </w:pPr>
    </w:p>
  </w:footnote>
  <w:footnote w:id="7">
    <w:p w14:paraId="184FA3E6" w14:textId="77777777" w:rsidR="002F3904" w:rsidRDefault="0000000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sr-Latn-ME"/>
        </w:rPr>
        <w:t>13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E66A3F"/>
    <w:multiLevelType w:val="multilevel"/>
    <w:tmpl w:val="1BE66A3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5EE"/>
    <w:multiLevelType w:val="multilevel"/>
    <w:tmpl w:val="1EEA3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848680">
    <w:abstractNumId w:val="0"/>
  </w:num>
  <w:num w:numId="2" w16cid:durableId="632517446">
    <w:abstractNumId w:val="1"/>
  </w:num>
  <w:num w:numId="3" w16cid:durableId="1375079852">
    <w:abstractNumId w:val="4"/>
  </w:num>
  <w:num w:numId="4" w16cid:durableId="513231863">
    <w:abstractNumId w:val="5"/>
  </w:num>
  <w:num w:numId="5" w16cid:durableId="1231499276">
    <w:abstractNumId w:val="6"/>
  </w:num>
  <w:num w:numId="6" w16cid:durableId="1307399170">
    <w:abstractNumId w:val="7"/>
  </w:num>
  <w:num w:numId="7" w16cid:durableId="1839805583">
    <w:abstractNumId w:val="2"/>
  </w:num>
  <w:num w:numId="8" w16cid:durableId="1416322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D4"/>
    <w:rsid w:val="0009495A"/>
    <w:rsid w:val="001B03CB"/>
    <w:rsid w:val="00265BDA"/>
    <w:rsid w:val="00272BAE"/>
    <w:rsid w:val="002A32DF"/>
    <w:rsid w:val="002D1061"/>
    <w:rsid w:val="002F1280"/>
    <w:rsid w:val="002F3904"/>
    <w:rsid w:val="00326DA4"/>
    <w:rsid w:val="0033602A"/>
    <w:rsid w:val="003568BE"/>
    <w:rsid w:val="0036767D"/>
    <w:rsid w:val="00397969"/>
    <w:rsid w:val="003B021D"/>
    <w:rsid w:val="003B2A30"/>
    <w:rsid w:val="003F18CB"/>
    <w:rsid w:val="0044525F"/>
    <w:rsid w:val="0048188E"/>
    <w:rsid w:val="004C696D"/>
    <w:rsid w:val="00511566"/>
    <w:rsid w:val="00521AAE"/>
    <w:rsid w:val="00542957"/>
    <w:rsid w:val="00550EDD"/>
    <w:rsid w:val="00564AEE"/>
    <w:rsid w:val="005748DE"/>
    <w:rsid w:val="00584052"/>
    <w:rsid w:val="005E5589"/>
    <w:rsid w:val="005E7599"/>
    <w:rsid w:val="006B7A37"/>
    <w:rsid w:val="006C7C6E"/>
    <w:rsid w:val="006F0D6C"/>
    <w:rsid w:val="007155ED"/>
    <w:rsid w:val="00754346"/>
    <w:rsid w:val="00786A35"/>
    <w:rsid w:val="007E12E6"/>
    <w:rsid w:val="00811EFB"/>
    <w:rsid w:val="008310B4"/>
    <w:rsid w:val="0086735B"/>
    <w:rsid w:val="00895CDE"/>
    <w:rsid w:val="008E4018"/>
    <w:rsid w:val="008F5337"/>
    <w:rsid w:val="00904151"/>
    <w:rsid w:val="009071B8"/>
    <w:rsid w:val="00916679"/>
    <w:rsid w:val="00964F08"/>
    <w:rsid w:val="00973995"/>
    <w:rsid w:val="009814AD"/>
    <w:rsid w:val="00987277"/>
    <w:rsid w:val="0099549A"/>
    <w:rsid w:val="009A6C0B"/>
    <w:rsid w:val="009D4B49"/>
    <w:rsid w:val="00A75A6F"/>
    <w:rsid w:val="00AA12F2"/>
    <w:rsid w:val="00AC1C0B"/>
    <w:rsid w:val="00AE4141"/>
    <w:rsid w:val="00B63B44"/>
    <w:rsid w:val="00B733C4"/>
    <w:rsid w:val="00BB2F09"/>
    <w:rsid w:val="00BC12A6"/>
    <w:rsid w:val="00BD20F6"/>
    <w:rsid w:val="00BD338C"/>
    <w:rsid w:val="00C33D93"/>
    <w:rsid w:val="00CA4B25"/>
    <w:rsid w:val="00CB7DD4"/>
    <w:rsid w:val="00CC4C88"/>
    <w:rsid w:val="00CD764C"/>
    <w:rsid w:val="00D15BBE"/>
    <w:rsid w:val="00D262FD"/>
    <w:rsid w:val="00D26F63"/>
    <w:rsid w:val="00D77435"/>
    <w:rsid w:val="00DA4ECF"/>
    <w:rsid w:val="00DE1AC2"/>
    <w:rsid w:val="00DF3D35"/>
    <w:rsid w:val="00DF5587"/>
    <w:rsid w:val="00E273A0"/>
    <w:rsid w:val="00E74769"/>
    <w:rsid w:val="00E90F7B"/>
    <w:rsid w:val="00EB208E"/>
    <w:rsid w:val="00EF298E"/>
    <w:rsid w:val="00F109F4"/>
    <w:rsid w:val="00FA783E"/>
    <w:rsid w:val="00FA7AE8"/>
    <w:rsid w:val="00FE2FD6"/>
    <w:rsid w:val="00FF40F4"/>
    <w:rsid w:val="02007CD0"/>
    <w:rsid w:val="027345B1"/>
    <w:rsid w:val="03E879F8"/>
    <w:rsid w:val="048352B9"/>
    <w:rsid w:val="05301F0E"/>
    <w:rsid w:val="05AA1AE2"/>
    <w:rsid w:val="05C1389A"/>
    <w:rsid w:val="05E816BC"/>
    <w:rsid w:val="0C892DBA"/>
    <w:rsid w:val="11632393"/>
    <w:rsid w:val="12A32D1F"/>
    <w:rsid w:val="12D85995"/>
    <w:rsid w:val="143B675F"/>
    <w:rsid w:val="14BE4314"/>
    <w:rsid w:val="15423D1E"/>
    <w:rsid w:val="167A20EE"/>
    <w:rsid w:val="17D3768B"/>
    <w:rsid w:val="18B94051"/>
    <w:rsid w:val="193E3073"/>
    <w:rsid w:val="196D1903"/>
    <w:rsid w:val="19957D02"/>
    <w:rsid w:val="199930AE"/>
    <w:rsid w:val="1B57006A"/>
    <w:rsid w:val="1C3A38D5"/>
    <w:rsid w:val="1C8265BE"/>
    <w:rsid w:val="1E5D44B3"/>
    <w:rsid w:val="1F7A3956"/>
    <w:rsid w:val="20C066D7"/>
    <w:rsid w:val="252E0109"/>
    <w:rsid w:val="254D0F95"/>
    <w:rsid w:val="269A0926"/>
    <w:rsid w:val="2763300F"/>
    <w:rsid w:val="28BB61E6"/>
    <w:rsid w:val="29096C96"/>
    <w:rsid w:val="294C6695"/>
    <w:rsid w:val="29610F5A"/>
    <w:rsid w:val="29DC652D"/>
    <w:rsid w:val="2AE25969"/>
    <w:rsid w:val="2AEC6278"/>
    <w:rsid w:val="2C252000"/>
    <w:rsid w:val="2C8C0F73"/>
    <w:rsid w:val="2E1D73B4"/>
    <w:rsid w:val="2E5B5ED9"/>
    <w:rsid w:val="33B01B25"/>
    <w:rsid w:val="35FE2DA3"/>
    <w:rsid w:val="37D127E7"/>
    <w:rsid w:val="3887217A"/>
    <w:rsid w:val="388F70DD"/>
    <w:rsid w:val="39C81374"/>
    <w:rsid w:val="3E1B59DB"/>
    <w:rsid w:val="408C4DBB"/>
    <w:rsid w:val="42D617B7"/>
    <w:rsid w:val="44221C29"/>
    <w:rsid w:val="44CC2B6C"/>
    <w:rsid w:val="464424FA"/>
    <w:rsid w:val="46470C62"/>
    <w:rsid w:val="470D1349"/>
    <w:rsid w:val="4A7443D5"/>
    <w:rsid w:val="4DA62AF5"/>
    <w:rsid w:val="4E0F36BD"/>
    <w:rsid w:val="4E89289B"/>
    <w:rsid w:val="4EFA3747"/>
    <w:rsid w:val="51663E02"/>
    <w:rsid w:val="53234244"/>
    <w:rsid w:val="544A53F9"/>
    <w:rsid w:val="547F7730"/>
    <w:rsid w:val="54FA58A1"/>
    <w:rsid w:val="582817AF"/>
    <w:rsid w:val="59AA1BE1"/>
    <w:rsid w:val="59FC4D7D"/>
    <w:rsid w:val="5B805EB3"/>
    <w:rsid w:val="5BAE0BE5"/>
    <w:rsid w:val="5BC83373"/>
    <w:rsid w:val="5BE659D3"/>
    <w:rsid w:val="5CA16EC6"/>
    <w:rsid w:val="5E096C98"/>
    <w:rsid w:val="5E46103A"/>
    <w:rsid w:val="5F9B6E43"/>
    <w:rsid w:val="613D71AA"/>
    <w:rsid w:val="620902A1"/>
    <w:rsid w:val="620C4C28"/>
    <w:rsid w:val="624C22DF"/>
    <w:rsid w:val="63736017"/>
    <w:rsid w:val="64914F49"/>
    <w:rsid w:val="649A373A"/>
    <w:rsid w:val="652D67FA"/>
    <w:rsid w:val="65555FD6"/>
    <w:rsid w:val="67041B93"/>
    <w:rsid w:val="67657D16"/>
    <w:rsid w:val="68505B4D"/>
    <w:rsid w:val="68B86C5B"/>
    <w:rsid w:val="6A884C5D"/>
    <w:rsid w:val="6BE47193"/>
    <w:rsid w:val="6C010DE6"/>
    <w:rsid w:val="6C8B5528"/>
    <w:rsid w:val="6D5751D5"/>
    <w:rsid w:val="6FCA4E82"/>
    <w:rsid w:val="70E03CFE"/>
    <w:rsid w:val="722F557D"/>
    <w:rsid w:val="72E05D86"/>
    <w:rsid w:val="740116E1"/>
    <w:rsid w:val="78534775"/>
    <w:rsid w:val="78815D16"/>
    <w:rsid w:val="78A76DBD"/>
    <w:rsid w:val="79A46626"/>
    <w:rsid w:val="7AD24104"/>
    <w:rsid w:val="7C18564B"/>
    <w:rsid w:val="7D3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7C44"/>
  <w15:docId w15:val="{6DD76527-0F9B-4C02-8E11-9BE6305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aleksandar.pavlicevi</dc:creator>
  <cp:lastModifiedBy>Milos Vucelic</cp:lastModifiedBy>
  <cp:revision>2</cp:revision>
  <cp:lastPrinted>2026-03-24T12:03:00Z</cp:lastPrinted>
  <dcterms:created xsi:type="dcterms:W3CDTF">2026-03-24T13:36:00Z</dcterms:created>
  <dcterms:modified xsi:type="dcterms:W3CDTF">2026-03-24T13:36:00Z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B4B14F1F167E406D901F868FC332774A_13</vt:lpwstr>
  </property>
</Properties>
</file>