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5EBC" w14:textId="77777777" w:rsidR="00AD3DB1" w:rsidRPr="002C7131" w:rsidRDefault="008309D2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410117C1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0ABBD3" w14:textId="77777777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Putevi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d.o.o. Podgorica</w:t>
      </w:r>
    </w:p>
    <w:p w14:paraId="1BD4580F" w14:textId="78E165F2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evidencije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postupaka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954CC0">
        <w:rPr>
          <w:rFonts w:asciiTheme="minorHAnsi" w:hAnsiTheme="minorHAnsi" w:cstheme="minorHAnsi"/>
          <w:color w:val="000000"/>
        </w:rPr>
        <w:t>31</w:t>
      </w:r>
      <w:r w:rsidR="007B056F">
        <w:rPr>
          <w:rFonts w:asciiTheme="minorHAnsi" w:hAnsiTheme="minorHAnsi" w:cstheme="minorHAnsi"/>
          <w:color w:val="000000"/>
        </w:rPr>
        <w:t>/2</w:t>
      </w:r>
      <w:r w:rsidR="00042F5A">
        <w:rPr>
          <w:rFonts w:asciiTheme="minorHAnsi" w:hAnsiTheme="minorHAnsi" w:cstheme="minorHAnsi"/>
          <w:color w:val="000000"/>
        </w:rPr>
        <w:t>6</w:t>
      </w:r>
    </w:p>
    <w:p w14:paraId="3C42F916" w14:textId="461F25C2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Redni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7B056F">
        <w:rPr>
          <w:rFonts w:asciiTheme="minorHAnsi" w:hAnsiTheme="minorHAnsi" w:cstheme="minorHAnsi"/>
          <w:color w:val="000000"/>
        </w:rPr>
        <w:t>1</w:t>
      </w:r>
      <w:r w:rsidR="00481A6D">
        <w:rPr>
          <w:rFonts w:asciiTheme="minorHAnsi" w:hAnsiTheme="minorHAnsi" w:cstheme="minorHAnsi"/>
          <w:color w:val="000000"/>
        </w:rPr>
        <w:t>3</w:t>
      </w:r>
    </w:p>
    <w:p w14:paraId="5DFE6EDB" w14:textId="3D9C3CBC" w:rsidR="00AD3DB1" w:rsidRPr="002C7131" w:rsidRDefault="00E57348" w:rsidP="00E57348">
      <w:pPr>
        <w:rPr>
          <w:rFonts w:asciiTheme="minorHAnsi" w:hAnsiTheme="minorHAnsi" w:cstheme="minorHAnsi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Mjesto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datum: </w:t>
      </w:r>
      <w:r w:rsidR="00954CC0">
        <w:rPr>
          <w:rFonts w:asciiTheme="minorHAnsi" w:hAnsiTheme="minorHAnsi" w:cstheme="minorHAnsi"/>
          <w:color w:val="000000"/>
        </w:rPr>
        <w:t>2</w:t>
      </w:r>
      <w:r w:rsidR="008E401E">
        <w:rPr>
          <w:rFonts w:asciiTheme="minorHAnsi" w:hAnsiTheme="minorHAnsi" w:cstheme="minorHAnsi"/>
          <w:color w:val="000000"/>
        </w:rPr>
        <w:t>4</w:t>
      </w:r>
      <w:r w:rsidR="00954CC0">
        <w:rPr>
          <w:rFonts w:asciiTheme="minorHAnsi" w:hAnsiTheme="minorHAnsi" w:cstheme="minorHAnsi"/>
          <w:color w:val="000000"/>
        </w:rPr>
        <w:t>.06</w:t>
      </w:r>
      <w:r w:rsidR="007B056F">
        <w:rPr>
          <w:rFonts w:asciiTheme="minorHAnsi" w:hAnsiTheme="minorHAnsi" w:cstheme="minorHAnsi"/>
          <w:color w:val="000000"/>
        </w:rPr>
        <w:t>.</w:t>
      </w:r>
      <w:r w:rsidRPr="00E57348">
        <w:rPr>
          <w:rFonts w:asciiTheme="minorHAnsi" w:hAnsiTheme="minorHAnsi" w:cstheme="minorHAnsi"/>
          <w:color w:val="000000"/>
        </w:rPr>
        <w:t>202</w:t>
      </w:r>
      <w:r w:rsidR="00EC6CD6">
        <w:rPr>
          <w:rFonts w:asciiTheme="minorHAnsi" w:hAnsiTheme="minorHAnsi" w:cstheme="minorHAnsi"/>
          <w:color w:val="000000"/>
        </w:rPr>
        <w:t>6</w:t>
      </w:r>
      <w:r w:rsidRPr="00E57348">
        <w:rPr>
          <w:rFonts w:asciiTheme="minorHAnsi" w:hAnsiTheme="minorHAnsi" w:cstheme="minorHAnsi"/>
          <w:color w:val="000000"/>
        </w:rPr>
        <w:t>. g</w:t>
      </w:r>
      <w:proofErr w:type="spellStart"/>
      <w:r w:rsidRPr="00E57348">
        <w:rPr>
          <w:rFonts w:asciiTheme="minorHAnsi" w:hAnsiTheme="minorHAnsi" w:cstheme="minorHAnsi"/>
          <w:color w:val="000000"/>
        </w:rPr>
        <w:t>odine</w:t>
      </w:r>
      <w:proofErr w:type="spellEnd"/>
    </w:p>
    <w:p w14:paraId="1EFC0F3A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A9D28D3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C43C809" w14:textId="46E0D6CC" w:rsidR="007B056F" w:rsidRPr="007B056F" w:rsidRDefault="007B056F" w:rsidP="007B056F">
      <w:pPr>
        <w:rPr>
          <w:rFonts w:asciiTheme="minorHAnsi" w:hAnsiTheme="minorHAnsi" w:cstheme="minorHAnsi"/>
        </w:rPr>
      </w:pPr>
      <w:r w:rsidRPr="007B056F">
        <w:rPr>
          <w:rFonts w:asciiTheme="minorHAnsi" w:hAnsiTheme="minorHAnsi" w:cstheme="minorHAnsi"/>
        </w:rPr>
        <w:t xml:space="preserve">Na </w:t>
      </w:r>
      <w:proofErr w:type="spellStart"/>
      <w:r w:rsidRPr="007B056F">
        <w:rPr>
          <w:rFonts w:asciiTheme="minorHAnsi" w:hAnsiTheme="minorHAnsi" w:cstheme="minorHAnsi"/>
        </w:rPr>
        <w:t>osnovu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člana</w:t>
      </w:r>
      <w:proofErr w:type="spellEnd"/>
      <w:r w:rsidRPr="007B056F">
        <w:rPr>
          <w:rFonts w:asciiTheme="minorHAnsi" w:hAnsiTheme="minorHAnsi" w:cstheme="minorHAnsi"/>
        </w:rPr>
        <w:t xml:space="preserve"> 53 </w:t>
      </w:r>
      <w:proofErr w:type="spellStart"/>
      <w:r w:rsidRPr="007B056F">
        <w:rPr>
          <w:rFonts w:asciiTheme="minorHAnsi" w:hAnsiTheme="minorHAnsi" w:cstheme="minorHAnsi"/>
        </w:rPr>
        <w:t>stav</w:t>
      </w:r>
      <w:proofErr w:type="spellEnd"/>
      <w:r w:rsidRPr="007B056F">
        <w:rPr>
          <w:rFonts w:asciiTheme="minorHAnsi" w:hAnsiTheme="minorHAnsi" w:cstheme="minorHAnsi"/>
        </w:rPr>
        <w:t xml:space="preserve"> 3 </w:t>
      </w:r>
      <w:proofErr w:type="spellStart"/>
      <w:r w:rsidRPr="007B056F">
        <w:rPr>
          <w:rFonts w:asciiTheme="minorHAnsi" w:hAnsiTheme="minorHAnsi" w:cstheme="minorHAnsi"/>
        </w:rPr>
        <w:t>Zakona</w:t>
      </w:r>
      <w:proofErr w:type="spellEnd"/>
      <w:r w:rsidRPr="007B056F">
        <w:rPr>
          <w:rFonts w:asciiTheme="minorHAnsi" w:hAnsiTheme="minorHAnsi" w:cstheme="minorHAnsi"/>
        </w:rPr>
        <w:t xml:space="preserve"> o </w:t>
      </w:r>
      <w:proofErr w:type="spellStart"/>
      <w:r w:rsidRPr="007B056F">
        <w:rPr>
          <w:rFonts w:asciiTheme="minorHAnsi" w:hAnsiTheme="minorHAnsi" w:cstheme="minorHAnsi"/>
        </w:rPr>
        <w:t>javnim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nabavkama</w:t>
      </w:r>
      <w:proofErr w:type="spellEnd"/>
      <w:r w:rsidRPr="007B056F">
        <w:rPr>
          <w:rFonts w:asciiTheme="minorHAnsi" w:hAnsiTheme="minorHAnsi" w:cstheme="minorHAnsi"/>
        </w:rPr>
        <w:t xml:space="preserve"> („</w:t>
      </w:r>
      <w:proofErr w:type="spellStart"/>
      <w:r w:rsidRPr="007B056F">
        <w:rPr>
          <w:rFonts w:asciiTheme="minorHAnsi" w:hAnsiTheme="minorHAnsi" w:cstheme="minorHAnsi"/>
        </w:rPr>
        <w:t>Službeni</w:t>
      </w:r>
      <w:proofErr w:type="spellEnd"/>
      <w:r w:rsidRPr="007B056F">
        <w:rPr>
          <w:rFonts w:asciiTheme="minorHAnsi" w:hAnsiTheme="minorHAnsi" w:cstheme="minorHAnsi"/>
        </w:rPr>
        <w:t xml:space="preserve"> list </w:t>
      </w:r>
      <w:proofErr w:type="gramStart"/>
      <w:r w:rsidRPr="007B056F">
        <w:rPr>
          <w:rFonts w:asciiTheme="minorHAnsi" w:hAnsiTheme="minorHAnsi" w:cstheme="minorHAnsi"/>
        </w:rPr>
        <w:t>CG“</w:t>
      </w:r>
      <w:proofErr w:type="gramEnd"/>
      <w:r w:rsidRPr="007B056F">
        <w:rPr>
          <w:rFonts w:asciiTheme="minorHAnsi" w:hAnsiTheme="minorHAnsi" w:cstheme="minorHAnsi"/>
        </w:rPr>
        <w:t xml:space="preserve">, br. 74/19, 3/23 </w:t>
      </w:r>
      <w:proofErr w:type="spellStart"/>
      <w:r w:rsidRPr="007B056F">
        <w:rPr>
          <w:rFonts w:asciiTheme="minorHAnsi" w:hAnsiTheme="minorHAnsi" w:cstheme="minorHAnsi"/>
        </w:rPr>
        <w:t>i</w:t>
      </w:r>
      <w:proofErr w:type="spellEnd"/>
      <w:r w:rsidRPr="007B056F">
        <w:rPr>
          <w:rFonts w:asciiTheme="minorHAnsi" w:hAnsiTheme="minorHAnsi" w:cstheme="minorHAnsi"/>
        </w:rPr>
        <w:t xml:space="preserve"> 11/23) </w:t>
      </w:r>
      <w:proofErr w:type="spellStart"/>
      <w:r w:rsidRPr="007B056F">
        <w:rPr>
          <w:rFonts w:asciiTheme="minorHAnsi" w:hAnsiTheme="minorHAnsi" w:cstheme="minorHAnsi"/>
        </w:rPr>
        <w:t>Putevi</w:t>
      </w:r>
      <w:proofErr w:type="spellEnd"/>
      <w:r w:rsidRPr="007B056F">
        <w:rPr>
          <w:rFonts w:asciiTheme="minorHAnsi" w:hAnsiTheme="minorHAnsi" w:cstheme="minorHAnsi"/>
        </w:rPr>
        <w:t xml:space="preserve"> d.o.o. Podgorica </w:t>
      </w:r>
      <w:proofErr w:type="spellStart"/>
      <w:r w:rsidRPr="007B056F">
        <w:rPr>
          <w:rFonts w:asciiTheme="minorHAnsi" w:hAnsiTheme="minorHAnsi" w:cstheme="minorHAnsi"/>
        </w:rPr>
        <w:t>objavljuje</w:t>
      </w:r>
      <w:proofErr w:type="spellEnd"/>
      <w:r w:rsidRPr="007B056F">
        <w:rPr>
          <w:rFonts w:asciiTheme="minorHAnsi" w:hAnsiTheme="minorHAnsi" w:cstheme="minorHAnsi"/>
        </w:rPr>
        <w:t xml:space="preserve">        </w:t>
      </w:r>
    </w:p>
    <w:p w14:paraId="55B608EF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819B21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E2926D0" w14:textId="77777777" w:rsidR="00AD3DB1" w:rsidRPr="002C7131" w:rsidRDefault="008309D2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</w:t>
      </w:r>
      <w:r w:rsidRPr="002C7131">
        <w:rPr>
          <w:rFonts w:asciiTheme="minorHAnsi" w:hAnsiTheme="minorHAnsi" w:cstheme="minorHAnsi"/>
          <w:b/>
          <w:bCs/>
          <w:color w:val="000000"/>
        </w:rPr>
        <w:tab/>
      </w:r>
      <w:r w:rsidRPr="002C7131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6BC2F3FE" w14:textId="77777777" w:rsidR="00AD3DB1" w:rsidRPr="002C7131" w:rsidRDefault="00AD3DB1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</w:p>
    <w:p w14:paraId="31174FD6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TENDERSKU DOKUMENTACIJU</w:t>
      </w:r>
    </w:p>
    <w:p w14:paraId="665E8242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ZA OTVORENI POSTUPAK JAVNE NABAVKE</w:t>
      </w:r>
    </w:p>
    <w:p w14:paraId="52B7FCAF" w14:textId="77777777" w:rsidR="00AD3DB1" w:rsidRPr="00D75047" w:rsidRDefault="00AD3DB1" w:rsidP="00D7504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40B4FDE" w14:textId="6B5DF7EB" w:rsidR="00AD3DB1" w:rsidRPr="00D75047" w:rsidRDefault="00F406A1" w:rsidP="00D75047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D75047">
        <w:rPr>
          <w:rFonts w:asciiTheme="minorHAnsi" w:hAnsiTheme="minorHAnsi" w:cstheme="minorHAnsi"/>
          <w:b/>
          <w:bCs/>
          <w:color w:val="000000"/>
        </w:rPr>
        <w:t>Nabavk</w:t>
      </w:r>
      <w:r w:rsidR="007B056F">
        <w:rPr>
          <w:rFonts w:asciiTheme="minorHAnsi" w:hAnsiTheme="minorHAnsi" w:cstheme="minorHAnsi"/>
          <w:b/>
          <w:bCs/>
          <w:color w:val="000000"/>
        </w:rPr>
        <w:t>u</w:t>
      </w:r>
      <w:proofErr w:type="spellEnd"/>
      <w:r w:rsidRPr="00D7504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056F">
        <w:rPr>
          <w:rFonts w:asciiTheme="minorHAnsi" w:hAnsiTheme="minorHAnsi" w:cstheme="minorHAnsi"/>
          <w:b/>
          <w:bCs/>
          <w:color w:val="000000"/>
        </w:rPr>
        <w:t>robe -</w:t>
      </w:r>
      <w:r w:rsidR="007B056F" w:rsidRPr="007B056F"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Autobusi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za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javni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prevoz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putnika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 w:rsidR="007B056F">
        <w:rPr>
          <w:rFonts w:asciiTheme="minorHAnsi" w:hAnsiTheme="minorHAnsi" w:cstheme="minorHAnsi"/>
          <w:b/>
          <w:bCs/>
          <w:color w:val="000000"/>
        </w:rPr>
        <w:t>korišćeni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>)</w:t>
      </w:r>
    </w:p>
    <w:p w14:paraId="6BD2261B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201D1687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1103B804" w14:textId="780CDA3C" w:rsidR="00AD3DB1" w:rsidRPr="002C7131" w:rsidRDefault="008309D2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2C7131">
        <w:rPr>
          <w:rFonts w:asciiTheme="minorHAnsi" w:hAnsiTheme="minorHAnsi" w:cstheme="minorHAnsi"/>
          <w:color w:val="000000"/>
        </w:rPr>
        <w:t>Predmet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</w:rPr>
        <w:t>nabavlja</w:t>
      </w:r>
      <w:proofErr w:type="spellEnd"/>
      <w:r w:rsidRPr="002C7131">
        <w:rPr>
          <w:rFonts w:asciiTheme="minorHAnsi" w:hAnsiTheme="minorHAnsi" w:cstheme="minorHAnsi"/>
          <w:color w:val="000000"/>
        </w:rPr>
        <w:t>:</w:t>
      </w:r>
    </w:p>
    <w:p w14:paraId="56B7260D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</w:rPr>
      </w:pPr>
    </w:p>
    <w:p w14:paraId="3AA37F81" w14:textId="2030D1CE" w:rsidR="00461753" w:rsidRPr="00461753" w:rsidRDefault="00461753" w:rsidP="00461753">
      <w:pPr>
        <w:rPr>
          <w:rFonts w:asciiTheme="minorHAnsi" w:hAnsiTheme="minorHAnsi" w:cstheme="minorHAnsi"/>
          <w:color w:val="000000"/>
        </w:rPr>
      </w:pPr>
      <w:r w:rsidRPr="00461753">
        <w:rPr>
          <w:rFonts w:asciiTheme="minorHAnsi" w:hAnsiTheme="minorHAnsi" w:cstheme="minorHAnsi"/>
          <w:color w:val="000000"/>
        </w:rPr>
        <w:sym w:font="Wingdings" w:char="00FE"/>
      </w:r>
      <w:r w:rsidRPr="0046175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AB4336">
        <w:rPr>
          <w:rFonts w:asciiTheme="minorHAnsi" w:hAnsiTheme="minorHAnsi" w:cstheme="minorHAnsi"/>
          <w:color w:val="000000"/>
        </w:rPr>
        <w:t>kao</w:t>
      </w:r>
      <w:proofErr w:type="spellEnd"/>
      <w:r w:rsidR="00AB4336">
        <w:rPr>
          <w:rFonts w:asciiTheme="minorHAnsi" w:hAnsiTheme="minorHAnsi" w:cstheme="minorHAnsi"/>
          <w:color w:val="000000"/>
        </w:rPr>
        <w:t xml:space="preserve"> cjelina</w:t>
      </w:r>
    </w:p>
    <w:p w14:paraId="4B96761A" w14:textId="77777777" w:rsidR="00AD3DB1" w:rsidRPr="002C7131" w:rsidRDefault="00AD3DB1">
      <w:pPr>
        <w:rPr>
          <w:rFonts w:asciiTheme="minorHAnsi" w:hAnsiTheme="minorHAnsi" w:cstheme="minorHAnsi"/>
          <w:color w:val="000000"/>
        </w:rPr>
      </w:pPr>
    </w:p>
    <w:p w14:paraId="663D974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E1D589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C9D8E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9445CD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46C8C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91452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1687F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6ADB4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6C319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EB7BAD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88628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3A03A8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AB199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01ED0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F01032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A2D6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A9C76B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837AC8" w14:textId="4DF75228" w:rsidR="00372507" w:rsidRDefault="00372507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417B674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DB48B44" w14:textId="5DCE35A1" w:rsidR="00AD3DB1" w:rsidRPr="002C7131" w:rsidRDefault="008309D2" w:rsidP="002C7131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24FAB56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56CD0FF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3A9A7671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BEA28B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766E91FF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AE3EC3C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64EA725E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325F50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47F2766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D175BC2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427E3EF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9604C73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619EBC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Elektronska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2136CA9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3C6B7A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43096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8F8E1B4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78FED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A5979A0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59BB2C9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0126A3B0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62422C" w14:textId="77777777" w:rsidR="00AD3DB1" w:rsidRPr="002C7131" w:rsidRDefault="008309D2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4E916468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AC5C798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5086D594" w14:textId="77777777" w:rsidR="00AD3DB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149C11EE" w14:textId="4268817F" w:rsidR="00221BA9" w:rsidRPr="00221BA9" w:rsidRDefault="00221BA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Autobusi</w:t>
      </w:r>
      <w:proofErr w:type="spellEnd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javni</w:t>
      </w:r>
      <w:proofErr w:type="spellEnd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prevoz</w:t>
      </w:r>
      <w:proofErr w:type="spellEnd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putnika</w:t>
      </w:r>
      <w:proofErr w:type="spellEnd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korišćeni</w:t>
      </w:r>
      <w:proofErr w:type="spellEnd"/>
      <w:r w:rsidRPr="00221BA9">
        <w:rPr>
          <w:rFonts w:asciiTheme="minorHAnsi" w:eastAsia="Calibri" w:hAnsiTheme="minorHAnsi" w:cstheme="minorHAnsi"/>
          <w:color w:val="000000"/>
          <w:sz w:val="22"/>
          <w:szCs w:val="22"/>
        </w:rPr>
        <w:t>)</w:t>
      </w:r>
    </w:p>
    <w:p w14:paraId="5FBC73EB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BB7E073" w14:textId="77777777" w:rsidR="00AD3DB1" w:rsidRPr="002C7131" w:rsidRDefault="008309D2" w:rsidP="00B20348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60"/>
        </w:tabs>
        <w:spacing w:before="240" w:after="160" w:line="259" w:lineRule="auto"/>
        <w:ind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82A9310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FB1AF5" w14:textId="4AEC443E" w:rsidR="00AD3DB1" w:rsidRPr="002C7131" w:rsidRDefault="008309D2" w:rsidP="002C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sr-Latn-ME"/>
        </w:rPr>
        <w:t xml:space="preserve">e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04461761" w14:textId="77777777" w:rsidR="00AD3DB1" w:rsidRPr="002C7131" w:rsidRDefault="008309D2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5C128879" w14:textId="543ACF61" w:rsidR="00461753" w:rsidRDefault="009208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>72</w:t>
      </w:r>
      <w:r w:rsidR="00EA389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.000,00 </w:t>
      </w:r>
      <w:proofErr w:type="spellStart"/>
      <w:r w:rsidR="00EA3896">
        <w:rPr>
          <w:rFonts w:asciiTheme="minorHAnsi" w:eastAsia="Calibri" w:hAnsiTheme="minorHAnsi" w:cstheme="minorHAnsi"/>
          <w:color w:val="000000"/>
          <w:sz w:val="22"/>
          <w:szCs w:val="22"/>
        </w:rPr>
        <w:t>eura</w:t>
      </w:r>
      <w:proofErr w:type="spellEnd"/>
    </w:p>
    <w:p w14:paraId="0063F21F" w14:textId="77777777" w:rsidR="00461753" w:rsidRDefault="0046175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42A861" w14:textId="77777777" w:rsidR="00DA42E3" w:rsidRDefault="00DA42E3" w:rsidP="00DA42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</w:p>
    <w:p w14:paraId="40BDBA9B" w14:textId="00831DC1" w:rsidR="00DA42E3" w:rsidRPr="00DA42E3" w:rsidRDefault="00DA42E3" w:rsidP="00DA42E3">
      <w:pPr>
        <w:spacing w:before="240" w:line="276" w:lineRule="auto"/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Predmet javne nabavke je definisan kao cjelina i ne može se dijeliti po partijama.</w:t>
      </w:r>
    </w:p>
    <w:p w14:paraId="7F2414D6" w14:textId="77777777" w:rsidR="00DA42E3" w:rsidRPr="002C7131" w:rsidRDefault="00DA42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9E16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ZAKLJUČIVANJE OKVIRNOG SPORAZUMA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67C80C2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86D358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F6679A9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6260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68FECE56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3E9EA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07580A63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3C8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4685C23C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964AC" w14:textId="77777777" w:rsidR="00AD3DB1" w:rsidRPr="002C7131" w:rsidRDefault="008309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1017CB0B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50D14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763BF4A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E39A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1EE65EE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2EC2E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Elektronska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2C7131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64BB5FA6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3515354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F65FD5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74F9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2C713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50442858" w14:textId="77777777" w:rsidR="00AD3DB1" w:rsidRPr="002C7131" w:rsidRDefault="00AD3DB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CC9A6C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014D1501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52B6CD5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677C4C9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BC505B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07A491B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E5346A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BCB720E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6E34BB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2C7131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38DB9F84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C83591A" w14:textId="77777777" w:rsidR="00AD3DB1" w:rsidRPr="002C7131" w:rsidRDefault="008309D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5FE2598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F5085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OSNOVI ZA OBAVEZNO ISKLJUČENJE IZ POSTUPKA JAVNE NABAVKE</w:t>
      </w:r>
      <w:bookmarkEnd w:id="4"/>
    </w:p>
    <w:p w14:paraId="604CEBEF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407DE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  <w:lang w:val="sr-Latn-ME"/>
        </w:rPr>
      </w:pPr>
      <w:bookmarkStart w:id="5" w:name="_Toc62730558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6FAE938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175EB7F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27C4CE0F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4421DFEE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62987611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DF64465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BAA7E7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16C2F97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0E940B1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1F63A6D0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7D467" w14:textId="77777777" w:rsidR="007B056F" w:rsidRPr="007B056F" w:rsidRDefault="007B056F" w:rsidP="007B056F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6B9C337B" w14:textId="387F945D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garanciju za dobro izvršenje ugovora, za slučaj povrede ugovorenih obaveza </w:t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 sa rokom vazenja 10 dana dužim od ugovorenog roka</w:t>
      </w:r>
      <w:r w:rsidR="00920847">
        <w:rPr>
          <w:rFonts w:asciiTheme="minorHAnsi" w:hAnsiTheme="minorHAnsi" w:cstheme="minorHAnsi"/>
          <w:sz w:val="22"/>
          <w:szCs w:val="22"/>
          <w:lang w:val="sr-Latn-ME"/>
        </w:rPr>
        <w:t>.</w:t>
      </w:r>
    </w:p>
    <w:p w14:paraId="3293ECE4" w14:textId="77777777" w:rsidR="007B056F" w:rsidRDefault="007B05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6F5E5A" w14:textId="56A28704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Toc62730559"/>
      <w:r w:rsidRPr="002C7131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A8367EF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3E36E902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2C7131">
        <w:rPr>
          <w:rFonts w:asciiTheme="minorHAnsi" w:hAnsiTheme="minorHAnsi" w:cstheme="minorHAnsi"/>
          <w:sz w:val="22"/>
          <w:szCs w:val="22"/>
          <w:vertAlign w:val="superscript"/>
        </w:rPr>
        <w:footnoteReference w:id="7"/>
      </w:r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95B982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A8A85" w14:textId="77777777" w:rsidR="00AD3DB1" w:rsidRPr="002C7131" w:rsidRDefault="00AD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BA0BF12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20CEFC9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broj bodova 90</w:t>
      </w:r>
    </w:p>
    <w:p w14:paraId="3FBC1726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broj bodova 10 </w:t>
      </w:r>
    </w:p>
    <w:p w14:paraId="2DD0E9CB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42A5D42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6EC9D4D4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4FF6CD5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Ako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4A30540D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lastRenderedPageBreak/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se:</w:t>
      </w:r>
      <w:proofErr w:type="gramEnd"/>
    </w:p>
    <w:p w14:paraId="2D728EC4" w14:textId="0AC58998" w:rsidR="00AD3DB1" w:rsidRPr="007E6EBC" w:rsidRDefault="008309D2" w:rsidP="00CF6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7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–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isporuke</w:t>
      </w:r>
      <w:proofErr w:type="spellEnd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korišćenih</w:t>
      </w:r>
      <w:proofErr w:type="spellEnd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,</w:t>
      </w:r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bookmarkStart w:id="7" w:name="_Toc62730560"/>
      <w:proofErr w:type="spellEnd"/>
      <w:r w:rsidR="00CF6FE3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 :</w:t>
      </w:r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max 10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uzima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gram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se:</w:t>
      </w:r>
      <w:proofErr w:type="gram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korišćenih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autobusa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Ponuđač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sa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najkraćim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ponuđenim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rokom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robe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dobija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maksimalni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u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skladu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sa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ovim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parametrom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a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drugi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ponuđači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dobijaju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manji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(K)= (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najkraći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robe/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proofErr w:type="gram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)x</w:t>
      </w:r>
      <w:proofErr w:type="gram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10 Rok </w:t>
      </w:r>
      <w:proofErr w:type="spellStart"/>
      <w:r w:rsidR="009B45CF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korišćen</w:t>
      </w:r>
      <w:r w:rsidR="009B45CF">
        <w:rPr>
          <w:rFonts w:asciiTheme="minorHAnsi" w:hAnsiTheme="minorHAnsi" w:cstheme="minorHAnsi"/>
          <w:i/>
          <w:color w:val="000000"/>
          <w:sz w:val="22"/>
          <w:szCs w:val="22"/>
        </w:rPr>
        <w:t>ih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autobusa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iskazuje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u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danima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Najduži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ponuđeni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rok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isporuke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predmetne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robe ne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može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biti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duži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od 15 dana od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obostranog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postpisivanja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Ugovora</w:t>
      </w:r>
      <w:proofErr w:type="spellEnd"/>
      <w:r w:rsidR="00CF6FE3" w:rsidRPr="00CF6FE3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  <w:bookmarkEnd w:id="7"/>
    </w:p>
    <w:p w14:paraId="1E442469" w14:textId="77777777" w:rsidR="00CF6FE3" w:rsidRDefault="00CF6FE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1D61DA" w14:textId="353D9886" w:rsidR="00CF6FE3" w:rsidRDefault="00E5286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8. </w:t>
      </w:r>
      <w:r w:rsidR="00CF6FE3" w:rsidRPr="00CF6FE3">
        <w:rPr>
          <w:rFonts w:asciiTheme="minorHAnsi" w:hAnsiTheme="minorHAnsi" w:cstheme="minorHAnsi"/>
          <w:b/>
          <w:color w:val="000000"/>
          <w:sz w:val="22"/>
          <w:szCs w:val="22"/>
        </w:rPr>
        <w:t>JEZIK PONUDE</w:t>
      </w:r>
    </w:p>
    <w:p w14:paraId="1EDBB319" w14:textId="3735A590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728668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9B2E71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42DF7E1A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71F57CF2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2C7131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163726D1" w14:textId="1057D439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9" w:name="_Hlk224113549"/>
      <w:r w:rsidR="00BF3412">
        <w:rPr>
          <w:rFonts w:asciiTheme="minorHAnsi" w:hAnsiTheme="minorHAnsi" w:cstheme="minorHAnsi"/>
          <w:b/>
          <w:color w:val="000000"/>
          <w:sz w:val="22"/>
          <w:szCs w:val="22"/>
        </w:rPr>
        <w:t>10</w:t>
      </w:r>
      <w:r w:rsidR="00920847">
        <w:rPr>
          <w:rFonts w:asciiTheme="minorHAnsi" w:hAnsiTheme="minorHAnsi" w:cstheme="minorHAnsi"/>
          <w:b/>
          <w:color w:val="000000"/>
          <w:sz w:val="22"/>
          <w:szCs w:val="22"/>
        </w:rPr>
        <w:t>.07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9C16D7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:00</w:t>
      </w:r>
      <w:r w:rsidR="00A369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sati</w:t>
      </w:r>
      <w:bookmarkEnd w:id="9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5CD8D06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BFED44" w14:textId="19C83E59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Otvaranje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održaće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dana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F3412">
        <w:rPr>
          <w:rFonts w:asciiTheme="minorHAnsi" w:hAnsiTheme="minorHAnsi" w:cstheme="minorHAnsi"/>
          <w:b/>
          <w:color w:val="000000"/>
          <w:sz w:val="22"/>
          <w:szCs w:val="22"/>
        </w:rPr>
        <w:t>10</w:t>
      </w:r>
      <w:r w:rsidR="00920847">
        <w:rPr>
          <w:rFonts w:asciiTheme="minorHAnsi" w:hAnsiTheme="minorHAnsi" w:cstheme="minorHAnsi"/>
          <w:b/>
          <w:color w:val="000000"/>
          <w:sz w:val="22"/>
          <w:szCs w:val="22"/>
        </w:rPr>
        <w:t>.07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2026. g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9C16D7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9C16D7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="00920847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51FE081E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Napomena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skladu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Zakonom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javnim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nabavkama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Izjava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privrednog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subjekta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ESJN.</w:t>
      </w:r>
    </w:p>
    <w:p w14:paraId="198A4C81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Izuzetno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prethodnog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stava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ponuđač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može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podnese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potpis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dužan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kopiju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a da original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uruči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ili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pošte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najkasnije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isteka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roka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to:</w:t>
      </w:r>
    </w:p>
    <w:p w14:paraId="69A5B00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5EDB1B" w14:textId="40D701F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 </w:t>
      </w:r>
    </w:p>
    <w:p w14:paraId="16085721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0348EE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arhivi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1/15, </w:t>
      </w:r>
    </w:p>
    <w:p w14:paraId="6E11B849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povratnicom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1/15;</w:t>
      </w:r>
    </w:p>
    <w:p w14:paraId="38D7C2F4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AB08C9" w14:textId="4134D073" w:rsidR="007B056F" w:rsidRPr="00BD20F6" w:rsidRDefault="007E6EBC" w:rsidP="00481A6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radnim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danima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:00 do 1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:00 sati,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F3412">
        <w:rPr>
          <w:rFonts w:asciiTheme="minorHAnsi" w:hAnsiTheme="minorHAnsi" w:cstheme="minorHAnsi"/>
          <w:b/>
          <w:color w:val="000000"/>
          <w:sz w:val="22"/>
          <w:szCs w:val="22"/>
        </w:rPr>
        <w:t>10</w:t>
      </w:r>
      <w:r w:rsidR="00920847">
        <w:rPr>
          <w:rFonts w:asciiTheme="minorHAnsi" w:hAnsiTheme="minorHAnsi" w:cstheme="minorHAnsi"/>
          <w:b/>
          <w:color w:val="000000"/>
          <w:sz w:val="22"/>
          <w:szCs w:val="22"/>
        </w:rPr>
        <w:t>.07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0625C4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EC6CD6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  <w:r w:rsidR="00920847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EE991CA" w14:textId="77777777" w:rsidR="00F05F54" w:rsidRDefault="00F05F54" w:rsidP="00F05F5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0" w:name="_Toc62730562"/>
    </w:p>
    <w:p w14:paraId="09F03C55" w14:textId="4AD1190A" w:rsidR="000C3972" w:rsidRPr="002C7131" w:rsidRDefault="000C397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C3972">
        <w:rPr>
          <w:rFonts w:asciiTheme="minorHAnsi" w:hAnsiTheme="minorHAnsi" w:cstheme="minorHAnsi"/>
          <w:b/>
          <w:sz w:val="22"/>
          <w:szCs w:val="22"/>
        </w:rPr>
        <w:t xml:space="preserve">USLOVI ZA AKTIVIRANJE GARANCIJE PONUDE </w:t>
      </w:r>
    </w:p>
    <w:p w14:paraId="533A971E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1" w:name="_Toc62730563"/>
      <w:bookmarkEnd w:id="10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09C4319B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46AFBF0E" w14:textId="77777777" w:rsidR="00AD3DB1" w:rsidRPr="002C7131" w:rsidRDefault="008309D2">
      <w:pPr>
        <w:pStyle w:val="T30X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5F415B5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Hlk193718709"/>
      <w:r w:rsidRPr="002C7131">
        <w:rPr>
          <w:rFonts w:asciiTheme="minorHAnsi" w:hAnsiTheme="minorHAnsi" w:cstheme="minorHAnsi"/>
          <w:b/>
          <w:sz w:val="22"/>
          <w:szCs w:val="22"/>
        </w:rPr>
        <w:t>TAJNOST PODATAKA</w:t>
      </w:r>
      <w:bookmarkEnd w:id="11"/>
    </w:p>
    <w:bookmarkEnd w:id="12"/>
    <w:p w14:paraId="1D31C51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19629FD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A62C0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8CB5EAD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4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UPUTSTVO ZA SAČINJAVANJE PONUDE</w:t>
      </w:r>
      <w:bookmarkEnd w:id="13"/>
    </w:p>
    <w:p w14:paraId="2CFC07A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4F76CE4D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D53971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79B6876C" w14:textId="48B13B05" w:rsidR="00AD3DB1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Izjavu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65887AEF" w14:textId="77777777" w:rsidR="007B056F" w:rsidRPr="002C7131" w:rsidRDefault="007B056F" w:rsidP="007B056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7641A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4" w:name="_Toc62730565"/>
      <w:r w:rsidRPr="002C7131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4"/>
    </w:p>
    <w:p w14:paraId="55C0A005" w14:textId="77777777" w:rsidR="00AD3DB1" w:rsidRPr="002C7131" w:rsidRDefault="00AD3DB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1EBDEF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1A6944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852B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8"/>
      </w:r>
    </w:p>
    <w:p w14:paraId="36F242E4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7546CC" w14:textId="039D1FD5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r w:rsidR="009A05C5">
        <w:rPr>
          <w:rFonts w:asciiTheme="minorHAnsi" w:eastAsia="Calibri" w:hAnsiTheme="minorHAnsi" w:cstheme="minorHAnsi"/>
          <w:sz w:val="22"/>
          <w:szCs w:val="22"/>
          <w:lang w:val="sr-Latn-ME"/>
        </w:rPr>
        <w:t>će do</w:t>
      </w: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7B29C4D1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C70756C" w14:textId="5F612BD5" w:rsidR="003F2436" w:rsidRPr="004E513A" w:rsidRDefault="004E513A" w:rsidP="003F243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E513A">
        <w:rPr>
          <w:rFonts w:asciiTheme="minorHAnsi" w:hAnsiTheme="minorHAnsi" w:cstheme="minorHAnsi"/>
          <w:b/>
          <w:bCs/>
          <w:sz w:val="22"/>
          <w:szCs w:val="22"/>
        </w:rPr>
        <w:t>Način</w:t>
      </w:r>
      <w:proofErr w:type="spellEnd"/>
      <w:r w:rsidRPr="004E5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E513A">
        <w:rPr>
          <w:rFonts w:asciiTheme="minorHAnsi" w:hAnsiTheme="minorHAnsi" w:cstheme="minorHAnsi"/>
          <w:b/>
          <w:bCs/>
          <w:sz w:val="22"/>
          <w:szCs w:val="22"/>
        </w:rPr>
        <w:t>sprovođenja</w:t>
      </w:r>
      <w:proofErr w:type="spellEnd"/>
      <w:r w:rsidRPr="004E5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E513A">
        <w:rPr>
          <w:rFonts w:asciiTheme="minorHAnsi" w:hAnsiTheme="minorHAnsi" w:cstheme="minorHAnsi"/>
          <w:b/>
          <w:bCs/>
          <w:sz w:val="22"/>
          <w:szCs w:val="22"/>
        </w:rPr>
        <w:t>kontrole</w:t>
      </w:r>
      <w:proofErr w:type="spellEnd"/>
      <w:r w:rsidRPr="004E51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E513A">
        <w:rPr>
          <w:rFonts w:asciiTheme="minorHAnsi" w:hAnsiTheme="minorHAnsi" w:cstheme="minorHAnsi"/>
          <w:b/>
          <w:bCs/>
          <w:sz w:val="22"/>
          <w:szCs w:val="22"/>
        </w:rPr>
        <w:t>kvaliteta</w:t>
      </w:r>
      <w:proofErr w:type="spellEnd"/>
      <w:r w:rsidRPr="004E513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92AF12F" w14:textId="14E8402C" w:rsidR="00AD3DB1" w:rsidRPr="002C7131" w:rsidRDefault="00CD66D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="008F1D96">
        <w:rPr>
          <w:rFonts w:asciiTheme="minorHAnsi" w:hAnsiTheme="minorHAnsi" w:cstheme="minorHAnsi"/>
          <w:sz w:val="22"/>
          <w:szCs w:val="22"/>
        </w:rPr>
        <w:t>isporučeni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odgovaraju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F1D96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potvrđen</w:t>
      </w:r>
      <w:r w:rsidR="008F1D9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Zapisnikom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predmetnih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koj</w:t>
      </w:r>
      <w:r w:rsidR="008F1D96">
        <w:rPr>
          <w:rFonts w:asciiTheme="minorHAnsi" w:hAnsiTheme="minorHAnsi" w:cstheme="minorHAnsi"/>
          <w:sz w:val="22"/>
          <w:szCs w:val="22"/>
        </w:rPr>
        <w:t>i</w:t>
      </w:r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1D96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</w:t>
      </w:r>
      <w:r w:rsidR="008F1D96">
        <w:rPr>
          <w:rFonts w:asciiTheme="minorHAnsi" w:hAnsiTheme="minorHAnsi" w:cstheme="minorHAnsi"/>
          <w:sz w:val="22"/>
          <w:szCs w:val="22"/>
        </w:rPr>
        <w:t>ocu</w:t>
      </w:r>
      <w:proofErr w:type="spellEnd"/>
      <w:r w:rsidR="008F1D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1D96">
        <w:rPr>
          <w:rFonts w:asciiTheme="minorHAnsi" w:hAnsiTheme="minorHAnsi" w:cstheme="minorHAnsi"/>
          <w:sz w:val="22"/>
          <w:szCs w:val="22"/>
        </w:rPr>
        <w:t>isporučeni</w:t>
      </w:r>
      <w:proofErr w:type="spellEnd"/>
      <w:r w:rsidR="008F1D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1D96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="008F1D9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8F1D96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="008F1D96">
        <w:rPr>
          <w:rFonts w:asciiTheme="minorHAnsi" w:hAnsiTheme="minorHAnsi" w:cstheme="minorHAnsi"/>
          <w:sz w:val="22"/>
          <w:szCs w:val="22"/>
        </w:rPr>
        <w:t xml:space="preserve"> </w:t>
      </w:r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proofErr w:type="gramEnd"/>
      <w:r w:rsidR="008F1D96">
        <w:rPr>
          <w:rFonts w:asciiTheme="minorHAnsi" w:hAnsiTheme="minorHAnsi" w:cstheme="minorHAnsi"/>
          <w:sz w:val="22"/>
          <w:szCs w:val="22"/>
        </w:rPr>
        <w:t>,</w:t>
      </w:r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808150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5" w:name="_Toc62730566"/>
    </w:p>
    <w:p w14:paraId="1CEDA837" w14:textId="37862D7C" w:rsidR="000C7E0A" w:rsidRPr="002C7131" w:rsidRDefault="00826A85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Dobavljač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E573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zajedno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0C7E0A"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5B0AC3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8D14E" w14:textId="210AEB49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09DF0D25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F920A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ZAHTJEV ZA POJAŠNJENJE ILI IZMJENU I DOPUNU TENDERSKE DOKUMENTACIJE</w:t>
      </w:r>
      <w:bookmarkEnd w:id="15"/>
    </w:p>
    <w:p w14:paraId="647277B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707B7" w14:textId="77777777" w:rsidR="00AD3DB1" w:rsidRPr="002C7131" w:rsidRDefault="00830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94 st. 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9FAA5C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74BB6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.</w:t>
      </w:r>
    </w:p>
    <w:p w14:paraId="2900591D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778C4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5590B8C4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508B37" w14:textId="4D07F60B" w:rsidR="00BB588F" w:rsidRDefault="00BB588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9F9807C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6" w:name="_Toc416180136"/>
      <w:bookmarkStart w:id="17" w:name="_Toc508349235"/>
      <w:bookmarkStart w:id="18" w:name="_Toc6273056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6"/>
      <w:bookmarkEnd w:id="17"/>
      <w:bookmarkEnd w:id="18"/>
    </w:p>
    <w:p w14:paraId="312D9F10" w14:textId="77777777" w:rsidR="006333D4" w:rsidRPr="002C7131" w:rsidRDefault="006333D4" w:rsidP="006333D4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3E3BFA09" w14:textId="470E9B44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C3BA2">
        <w:rPr>
          <w:rFonts w:asciiTheme="minorHAnsi" w:hAnsiTheme="minorHAnsi" w:cstheme="minorHAnsi"/>
          <w:color w:val="000000"/>
          <w:sz w:val="22"/>
          <w:szCs w:val="22"/>
        </w:rPr>
        <w:t>7833</w:t>
      </w:r>
    </w:p>
    <w:p w14:paraId="34DF5B92" w14:textId="72A9F31E" w:rsidR="006333D4" w:rsidRPr="00217B12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9208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</w:t>
      </w:r>
      <w:r w:rsidR="00657CCB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4</w:t>
      </w:r>
      <w:r w:rsidR="009208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proofErr w:type="gramStart"/>
      <w:r w:rsidR="009208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.202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  <w:proofErr w:type="gramEnd"/>
    </w:p>
    <w:p w14:paraId="77C8B98A" w14:textId="6F46986C" w:rsidR="006333D4" w:rsidRPr="002C7131" w:rsidRDefault="006333D4" w:rsidP="006333D4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23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</w:p>
    <w:p w14:paraId="2A708B1D" w14:textId="77777777" w:rsidR="00E02A48" w:rsidRDefault="00E02A48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B6EFF5F" w14:textId="04D9D26E" w:rsidR="006333D4" w:rsidRDefault="006333D4" w:rsidP="00217B12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22F695D4" w14:textId="77777777" w:rsidR="00920847" w:rsidRPr="00217B12" w:rsidRDefault="00920847" w:rsidP="00217B12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A32518" w14:textId="2532C4D8" w:rsidR="00E02A48" w:rsidRDefault="00E02A48" w:rsidP="00B91D5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81A6D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, dana </w:t>
      </w:r>
      <w:r w:rsidR="00217B12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="00217B12">
        <w:rPr>
          <w:rFonts w:asciiTheme="minorHAnsi" w:hAnsiTheme="minorHAnsi" w:cstheme="minorHAnsi"/>
          <w:color w:val="000000"/>
          <w:sz w:val="22"/>
          <w:szCs w:val="22"/>
        </w:rPr>
        <w:t>aprila</w:t>
      </w:r>
      <w:proofErr w:type="spellEnd"/>
      <w:r w:rsidR="00217B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2026.godine,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217B12">
        <w:rPr>
          <w:rFonts w:asciiTheme="minorHAnsi" w:hAnsiTheme="minorHAnsi" w:cstheme="minorHAnsi"/>
          <w:color w:val="000000"/>
          <w:sz w:val="22"/>
          <w:szCs w:val="22"/>
        </w:rPr>
        <w:t>/1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robe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Autobusi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prevoz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putnika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7B056F">
        <w:rPr>
          <w:rFonts w:asciiTheme="minorHAnsi" w:hAnsiTheme="minorHAnsi" w:cstheme="minorHAnsi"/>
          <w:color w:val="000000"/>
          <w:sz w:val="22"/>
          <w:szCs w:val="22"/>
        </w:rPr>
        <w:t>korišćeni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javne nabavke.</w:t>
      </w:r>
    </w:p>
    <w:p w14:paraId="67591CB3" w14:textId="205E7B0B" w:rsidR="006333D4" w:rsidRPr="002C7131" w:rsidRDefault="006333D4" w:rsidP="002C713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B20348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naručioca </w:t>
      </w:r>
    </w:p>
    <w:p w14:paraId="60AEED8B" w14:textId="50E26540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direktor</w:t>
      </w:r>
    </w:p>
    <w:p w14:paraId="31DBEAA1" w14:textId="44CE49AC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CC4E300" w14:textId="4107E3FB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08455FE7" w14:textId="77777777" w:rsidR="006333D4" w:rsidRPr="002C7131" w:rsidRDefault="006333D4" w:rsidP="002C7131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687CDFC8" w14:textId="77777777" w:rsidR="006333D4" w:rsidRPr="002C7131" w:rsidRDefault="006333D4" w:rsidP="002C7131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0AB5B16" w14:textId="77777777" w:rsidR="00A055B1" w:rsidRDefault="00A055B1" w:rsidP="002C7131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A055B1">
        <w:rPr>
          <w:rFonts w:asciiTheme="minorHAnsi" w:eastAsia="Calibri" w:hAnsiTheme="minorHAnsi" w:cstheme="minorHAnsi"/>
          <w:bCs/>
          <w:sz w:val="22"/>
          <w:szCs w:val="22"/>
        </w:rPr>
        <w:t>mr.</w:t>
      </w:r>
      <w:proofErr w:type="spellEnd"/>
      <w:r w:rsidRPr="00A055B1">
        <w:rPr>
          <w:rFonts w:asciiTheme="minorHAnsi" w:eastAsia="Calibri" w:hAnsiTheme="minorHAnsi" w:cstheme="minorHAnsi"/>
          <w:bCs/>
          <w:sz w:val="22"/>
          <w:szCs w:val="22"/>
        </w:rPr>
        <w:t xml:space="preserve"> Miloš Vučelić </w:t>
      </w:r>
    </w:p>
    <w:p w14:paraId="72CFC08D" w14:textId="0AEA116E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__________________</w:t>
      </w:r>
    </w:p>
    <w:p w14:paraId="271AE865" w14:textId="77777777" w:rsidR="006333D4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    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s.r.</w:t>
      </w:r>
      <w:proofErr w:type="spellEnd"/>
    </w:p>
    <w:p w14:paraId="5107D038" w14:textId="77777777" w:rsidR="00B91D5D" w:rsidRDefault="00B91D5D" w:rsidP="00B91D5D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Lice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koje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učestvovalo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planiranju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javne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nabavke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3CBDA2C" w14:textId="4D4EABEF" w:rsidR="00B91D5D" w:rsidRDefault="00B91D5D" w:rsidP="00B91D5D">
      <w:pPr>
        <w:tabs>
          <w:tab w:val="left" w:pos="3290"/>
        </w:tabs>
        <w:ind w:firstLine="1134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B91D5D">
        <w:rPr>
          <w:rFonts w:ascii="Arial" w:eastAsia="Calibri" w:hAnsi="Arial" w:cs="Arial"/>
          <w:bCs/>
          <w:iCs/>
          <w:sz w:val="20"/>
          <w:szCs w:val="20"/>
        </w:rPr>
        <w:t xml:space="preserve">Luka Radičević, </w:t>
      </w:r>
      <w:proofErr w:type="spellStart"/>
      <w:proofErr w:type="gramStart"/>
      <w:r w:rsidR="00920847">
        <w:rPr>
          <w:rFonts w:ascii="Arial" w:eastAsia="Calibri" w:hAnsi="Arial" w:cs="Arial"/>
          <w:bCs/>
          <w:iCs/>
          <w:sz w:val="20"/>
          <w:szCs w:val="20"/>
        </w:rPr>
        <w:t>spec.sci</w:t>
      </w:r>
      <w:r w:rsidRPr="00B91D5D">
        <w:rPr>
          <w:rFonts w:ascii="Arial" w:eastAsia="Calibri" w:hAnsi="Arial" w:cs="Arial"/>
          <w:bCs/>
          <w:iCs/>
          <w:sz w:val="20"/>
          <w:szCs w:val="20"/>
        </w:rPr>
        <w:t>.maš</w:t>
      </w:r>
      <w:proofErr w:type="spellEnd"/>
      <w:proofErr w:type="gramEnd"/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2E7D9E0E" w14:textId="77777777" w:rsidR="00B91D5D" w:rsidRDefault="00B91D5D" w:rsidP="00B91D5D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__________________</w:t>
      </w:r>
    </w:p>
    <w:p w14:paraId="5F0F23A7" w14:textId="27D4969A" w:rsidR="00B91D5D" w:rsidRDefault="00B91D5D" w:rsidP="00B91D5D">
      <w:pPr>
        <w:tabs>
          <w:tab w:val="left" w:pos="3290"/>
        </w:tabs>
        <w:ind w:firstLine="1134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Arial" w:hAnsi="Arial" w:cs="Arial"/>
          <w:bCs/>
          <w:i/>
          <w:iCs/>
          <w:color w:val="000000"/>
          <w:sz w:val="20"/>
          <w:szCs w:val="20"/>
        </w:rPr>
        <w:t>s.r.</w:t>
      </w:r>
      <w:proofErr w:type="spellEnd"/>
    </w:p>
    <w:p w14:paraId="169F9A2A" w14:textId="00783F36" w:rsidR="00B91D5D" w:rsidRPr="0060709E" w:rsidRDefault="00B91D5D" w:rsidP="00B91D5D">
      <w:pPr>
        <w:tabs>
          <w:tab w:val="left" w:pos="3290"/>
        </w:tabs>
        <w:ind w:firstLine="1134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                                                     </w:t>
      </w:r>
      <w:proofErr w:type="spellStart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>komisije</w:t>
      </w:r>
      <w:proofErr w:type="spellEnd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 xml:space="preserve"> za </w:t>
      </w:r>
      <w:proofErr w:type="spellStart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>sprovođenje</w:t>
      </w:r>
      <w:proofErr w:type="spellEnd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>postupka</w:t>
      </w:r>
      <w:proofErr w:type="spellEnd"/>
      <w:r w:rsidRPr="0060709E">
        <w:rPr>
          <w:rFonts w:ascii="Arial" w:hAnsi="Arial" w:cs="Arial"/>
          <w:b/>
          <w:bCs/>
          <w:color w:val="000000"/>
          <w:sz w:val="20"/>
          <w:szCs w:val="20"/>
        </w:rPr>
        <w:t xml:space="preserve"> javne nabavke</w:t>
      </w:r>
    </w:p>
    <w:p w14:paraId="03E9ED5E" w14:textId="290A3C76" w:rsidR="00B91D5D" w:rsidRPr="0060709E" w:rsidRDefault="00B91D5D" w:rsidP="00B91D5D">
      <w:pPr>
        <w:tabs>
          <w:tab w:val="left" w:pos="3290"/>
        </w:tabs>
        <w:ind w:firstLine="1134"/>
        <w:jc w:val="center"/>
        <w:rPr>
          <w:rFonts w:ascii="Arial" w:hAnsi="Arial" w:cs="Arial"/>
          <w:bCs/>
          <w:color w:val="000000"/>
          <w:sz w:val="20"/>
          <w:szCs w:val="20"/>
          <w:lang w:val="sr-Latn-ME"/>
        </w:rPr>
      </w:pPr>
      <w:r w:rsidRPr="0060709E">
        <w:rPr>
          <w:rFonts w:ascii="Arial" w:hAnsi="Arial" w:cs="Arial"/>
          <w:bCs/>
          <w:color w:val="000000"/>
          <w:sz w:val="20"/>
          <w:szCs w:val="20"/>
          <w:lang w:val="sr-Latn-ME"/>
        </w:rPr>
        <w:t xml:space="preserve">                                                                                              Aleksandra Popović, dipl.menag. </w:t>
      </w:r>
    </w:p>
    <w:p w14:paraId="4043D3CA" w14:textId="5BE3CBFA" w:rsidR="00B91D5D" w:rsidRPr="0060709E" w:rsidRDefault="00B91D5D" w:rsidP="00B91D5D">
      <w:pPr>
        <w:tabs>
          <w:tab w:val="left" w:pos="3290"/>
        </w:tabs>
        <w:ind w:firstLine="1134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60709E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________________________</w:t>
      </w:r>
    </w:p>
    <w:p w14:paraId="5C071438" w14:textId="25DF2EB2" w:rsidR="00B91D5D" w:rsidRPr="00B91D5D" w:rsidRDefault="00B91D5D" w:rsidP="00B91D5D">
      <w:pPr>
        <w:tabs>
          <w:tab w:val="left" w:pos="3290"/>
        </w:tabs>
        <w:ind w:firstLine="1134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91D5D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14:paraId="0463D72D" w14:textId="77777777" w:rsidR="00AD3DB1" w:rsidRPr="00A87891" w:rsidRDefault="008309D2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A8789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nabavk</w:t>
      </w:r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5427D64" w14:textId="2C96A266" w:rsidR="00AD3DB1" w:rsidRPr="002C7131" w:rsidRDefault="00A151E8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mr. 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Miloš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V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učelić</w:t>
      </w:r>
      <w:r w:rsidR="008309D2" w:rsidRPr="002C7131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</w:p>
    <w:p w14:paraId="62D126F7" w14:textId="447E7EA1" w:rsidR="00AD3DB1" w:rsidRPr="002C7131" w:rsidRDefault="002C7131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8309D2" w:rsidRPr="002C7131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5058B7C2" w14:textId="23556FB4" w:rsidR="00F5283B" w:rsidRPr="00A8789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9" w:name="_Hlk193285719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768E7F24" w14:textId="1FD2B1BF" w:rsidR="00F5283B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Slobo</w:t>
      </w:r>
      <w:r w:rsidR="001C7752">
        <w:rPr>
          <w:rFonts w:asciiTheme="minorHAnsi" w:hAnsiTheme="minorHAnsi" w:cstheme="minorHAnsi"/>
          <w:color w:val="000000"/>
          <w:sz w:val="22"/>
          <w:szCs w:val="22"/>
        </w:rPr>
        <w:t>dan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Mandić </w:t>
      </w:r>
    </w:p>
    <w:p w14:paraId="323C1B28" w14:textId="46EAADE4" w:rsidR="002C7131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</w:t>
      </w:r>
    </w:p>
    <w:bookmarkEnd w:id="19"/>
    <w:p w14:paraId="479E0961" w14:textId="77777777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14DABC50" w14:textId="13763324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Luka Radičević, </w:t>
      </w:r>
      <w:proofErr w:type="spellStart"/>
      <w:proofErr w:type="gramStart"/>
      <w:r w:rsidR="00920847">
        <w:rPr>
          <w:rFonts w:asciiTheme="minorHAnsi" w:hAnsiTheme="minorHAnsi" w:cstheme="minorHAnsi"/>
          <w:color w:val="000000"/>
          <w:sz w:val="22"/>
          <w:szCs w:val="22"/>
        </w:rPr>
        <w:t>spec.sci</w:t>
      </w:r>
      <w:r>
        <w:rPr>
          <w:rFonts w:asciiTheme="minorHAnsi" w:hAnsiTheme="minorHAnsi" w:cstheme="minorHAnsi"/>
          <w:color w:val="000000"/>
          <w:sz w:val="22"/>
          <w:szCs w:val="22"/>
        </w:rPr>
        <w:t>.maš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76F605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1356DC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01ECFB7E" w14:textId="66EBDB78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7B78C7EB" w14:textId="46F3743C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920847">
        <w:rPr>
          <w:rFonts w:asciiTheme="minorHAnsi" w:hAnsiTheme="minorHAnsi" w:cstheme="minorHAnsi"/>
          <w:color w:val="000000"/>
          <w:sz w:val="22"/>
          <w:szCs w:val="22"/>
        </w:rPr>
        <w:t xml:space="preserve">Ljubomir </w:t>
      </w:r>
      <w:proofErr w:type="spellStart"/>
      <w:r w:rsidR="00920847">
        <w:rPr>
          <w:rFonts w:asciiTheme="minorHAnsi" w:hAnsiTheme="minorHAnsi" w:cstheme="minorHAnsi"/>
          <w:color w:val="000000"/>
          <w:sz w:val="22"/>
          <w:szCs w:val="22"/>
        </w:rPr>
        <w:t>Radinovi</w:t>
      </w:r>
      <w:proofErr w:type="spellEnd"/>
      <w:r w:rsidR="0092084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ć,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dipl.</w:t>
      </w:r>
      <w:r w:rsidR="005F30A0">
        <w:rPr>
          <w:rFonts w:asciiTheme="minorHAnsi" w:hAnsiTheme="minorHAnsi" w:cstheme="minorHAnsi"/>
          <w:color w:val="000000"/>
          <w:sz w:val="22"/>
          <w:szCs w:val="22"/>
        </w:rPr>
        <w:t>inž</w:t>
      </w:r>
      <w:proofErr w:type="gramEnd"/>
      <w:r w:rsidR="005F30A0">
        <w:rPr>
          <w:rFonts w:asciiTheme="minorHAnsi" w:hAnsiTheme="minorHAnsi" w:cstheme="minorHAnsi"/>
          <w:color w:val="000000"/>
          <w:sz w:val="22"/>
          <w:szCs w:val="22"/>
        </w:rPr>
        <w:t>.saob</w:t>
      </w:r>
      <w:proofErr w:type="spellEnd"/>
      <w:r w:rsidR="005F30A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F3461EF" w14:textId="7E0F1F5A" w:rsidR="00951F1F" w:rsidRPr="00B91D5D" w:rsidRDefault="00951F1F" w:rsidP="00B91D5D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402EC11B" w14:textId="15669A91" w:rsidR="00920847" w:rsidRDefault="00217B12" w:rsidP="00920847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D515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</w:t>
      </w:r>
    </w:p>
    <w:p w14:paraId="52DD3773" w14:textId="6B3164C8" w:rsidR="00E02A48" w:rsidRPr="00217B12" w:rsidRDefault="00E02A48" w:rsidP="00217B12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br w:type="page"/>
      </w:r>
    </w:p>
    <w:p w14:paraId="04AA9909" w14:textId="36F01866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20" w:name="_Toc62730568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20"/>
    </w:p>
    <w:p w14:paraId="1FBDB18F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B5172C5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CD5C6" w14:textId="77777777" w:rsidR="00AD3DB1" w:rsidRPr="002C7131" w:rsidRDefault="008309D2" w:rsidP="00F22132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91B71E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1)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20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30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4C2AB77D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2)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</w:t>
      </w:r>
      <w:proofErr w:type="spellStart"/>
      <w:r w:rsidRPr="002C7131">
        <w:rPr>
          <w:rFonts w:asciiTheme="minorHAnsi" w:hAnsiTheme="minorHAnsi" w:cstheme="minorHAnsi"/>
        </w:rPr>
        <w:t>deset</w:t>
      </w:r>
      <w:proofErr w:type="spellEnd"/>
      <w:r w:rsidRPr="002C7131">
        <w:rPr>
          <w:rFonts w:asciiTheme="minorHAnsi" w:hAnsiTheme="minorHAnsi" w:cstheme="minorHAnsi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1DCE1C17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3) do </w:t>
      </w:r>
      <w:proofErr w:type="spellStart"/>
      <w:r w:rsidRPr="002C7131">
        <w:rPr>
          <w:rFonts w:asciiTheme="minorHAnsi" w:hAnsiTheme="minorHAnsi" w:cstheme="minorHAnsi"/>
        </w:rPr>
        <w:t>isteka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polovine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a u </w:t>
      </w:r>
      <w:proofErr w:type="spellStart"/>
      <w:r w:rsidRPr="002C7131">
        <w:rPr>
          <w:rFonts w:asciiTheme="minorHAnsi" w:hAnsiTheme="minorHAnsi" w:cstheme="minorHAnsi"/>
        </w:rPr>
        <w:t>slučaju</w:t>
      </w:r>
      <w:proofErr w:type="spellEnd"/>
      <w:r w:rsidRPr="002C7131">
        <w:rPr>
          <w:rFonts w:asciiTheme="minorHAnsi" w:hAnsiTheme="minorHAnsi" w:cstheme="minorHAnsi"/>
        </w:rPr>
        <w:t xml:space="preserve"> da je </w:t>
      </w:r>
      <w:proofErr w:type="spellStart"/>
      <w:r w:rsidRPr="002C7131">
        <w:rPr>
          <w:rFonts w:asciiTheme="minorHAnsi" w:hAnsiTheme="minorHAnsi" w:cstheme="minorHAnsi"/>
        </w:rPr>
        <w:t>posljednji</w:t>
      </w:r>
      <w:proofErr w:type="spellEnd"/>
      <w:r w:rsidRPr="002C7131">
        <w:rPr>
          <w:rFonts w:asciiTheme="minorHAnsi" w:hAnsiTheme="minorHAnsi" w:cstheme="minorHAnsi"/>
        </w:rPr>
        <w:t xml:space="preserve"> dan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24 </w:t>
      </w:r>
      <w:proofErr w:type="spellStart"/>
      <w:r w:rsidRPr="002C7131">
        <w:rPr>
          <w:rFonts w:asciiTheme="minorHAnsi" w:hAnsiTheme="minorHAnsi" w:cstheme="minorHAnsi"/>
        </w:rPr>
        <w:t>časa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smatra</w:t>
      </w:r>
      <w:proofErr w:type="spellEnd"/>
      <w:r w:rsidRPr="002C7131">
        <w:rPr>
          <w:rFonts w:asciiTheme="minorHAnsi" w:hAnsiTheme="minorHAnsi" w:cstheme="minorHAnsi"/>
        </w:rPr>
        <w:t xml:space="preserve"> se da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ističe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istekom</w:t>
      </w:r>
      <w:proofErr w:type="spellEnd"/>
      <w:r w:rsidRPr="002C7131">
        <w:rPr>
          <w:rFonts w:asciiTheme="minorHAnsi" w:hAnsiTheme="minorHAnsi" w:cstheme="minorHAnsi"/>
        </w:rPr>
        <w:t xml:space="preserve"> tog dana.</w:t>
      </w:r>
    </w:p>
    <w:p w14:paraId="0718647E" w14:textId="77777777" w:rsidR="00AD3DB1" w:rsidRPr="002C7131" w:rsidRDefault="00AD3DB1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D3E9D9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55BF0CE3" w14:textId="77777777" w:rsidR="00AD3DB1" w:rsidRPr="002C7131" w:rsidRDefault="00AD3DB1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D5E3F40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AD4B79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A3536E6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687FC82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9EED0BA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2C7131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9CA770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sectPr w:rsidR="00AD3DB1" w:rsidRPr="002C7131" w:rsidSect="002C7131">
      <w:pgSz w:w="12240" w:h="15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E73F" w14:textId="77777777" w:rsidR="009E246F" w:rsidRDefault="009E246F">
      <w:r>
        <w:separator/>
      </w:r>
    </w:p>
  </w:endnote>
  <w:endnote w:type="continuationSeparator" w:id="0">
    <w:p w14:paraId="2BB6A7A4" w14:textId="77777777" w:rsidR="009E246F" w:rsidRDefault="009E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14D9" w14:textId="77777777" w:rsidR="009E246F" w:rsidRDefault="009E246F">
      <w:r>
        <w:separator/>
      </w:r>
    </w:p>
  </w:footnote>
  <w:footnote w:type="continuationSeparator" w:id="0">
    <w:p w14:paraId="2DD3415D" w14:textId="77777777" w:rsidR="009E246F" w:rsidRDefault="009E246F">
      <w:r>
        <w:continuationSeparator/>
      </w:r>
    </w:p>
  </w:footnote>
  <w:footnote w:id="1">
    <w:p w14:paraId="1AC8CEA5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4AC5CBF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36EC5D6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4BA849EE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1229093A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B53C0C6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78120A30" w14:textId="77777777" w:rsidR="00AD3DB1" w:rsidRDefault="008309D2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8">
    <w:p w14:paraId="13DC8F07" w14:textId="77777777" w:rsidR="003F2436" w:rsidRDefault="003F2436" w:rsidP="003F2436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C28A4"/>
    <w:multiLevelType w:val="hybridMultilevel"/>
    <w:tmpl w:val="C4D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80B"/>
    <w:multiLevelType w:val="hybridMultilevel"/>
    <w:tmpl w:val="658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6C32E48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1B931"/>
    <w:multiLevelType w:val="singleLevel"/>
    <w:tmpl w:val="7861B931"/>
    <w:lvl w:ilvl="0">
      <w:start w:val="2"/>
      <w:numFmt w:val="decimal"/>
      <w:suff w:val="space"/>
      <w:lvlText w:val="%1)"/>
      <w:lvlJc w:val="left"/>
    </w:lvl>
  </w:abstractNum>
  <w:num w:numId="1" w16cid:durableId="1748305874">
    <w:abstractNumId w:val="0"/>
  </w:num>
  <w:num w:numId="2" w16cid:durableId="211579050">
    <w:abstractNumId w:val="1"/>
  </w:num>
  <w:num w:numId="3" w16cid:durableId="592477469">
    <w:abstractNumId w:val="6"/>
  </w:num>
  <w:num w:numId="4" w16cid:durableId="216818854">
    <w:abstractNumId w:val="7"/>
  </w:num>
  <w:num w:numId="5" w16cid:durableId="1508014763">
    <w:abstractNumId w:val="9"/>
  </w:num>
  <w:num w:numId="6" w16cid:durableId="283535287">
    <w:abstractNumId w:val="10"/>
  </w:num>
  <w:num w:numId="7" w16cid:durableId="1848516878">
    <w:abstractNumId w:val="4"/>
  </w:num>
  <w:num w:numId="8" w16cid:durableId="1573470196">
    <w:abstractNumId w:val="11"/>
  </w:num>
  <w:num w:numId="9" w16cid:durableId="170146180">
    <w:abstractNumId w:val="2"/>
  </w:num>
  <w:num w:numId="10" w16cid:durableId="1641182216">
    <w:abstractNumId w:val="3"/>
  </w:num>
  <w:num w:numId="11" w16cid:durableId="1296450650">
    <w:abstractNumId w:val="8"/>
  </w:num>
  <w:num w:numId="12" w16cid:durableId="2995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2D60"/>
    <w:rsid w:val="00016DEF"/>
    <w:rsid w:val="00024989"/>
    <w:rsid w:val="00042F5A"/>
    <w:rsid w:val="00043485"/>
    <w:rsid w:val="000625C4"/>
    <w:rsid w:val="000743C9"/>
    <w:rsid w:val="000C3972"/>
    <w:rsid w:val="000C7E0A"/>
    <w:rsid w:val="000D25DC"/>
    <w:rsid w:val="00124D3E"/>
    <w:rsid w:val="00151D71"/>
    <w:rsid w:val="001665D4"/>
    <w:rsid w:val="001A5951"/>
    <w:rsid w:val="001B77AF"/>
    <w:rsid w:val="001C7752"/>
    <w:rsid w:val="001F4A85"/>
    <w:rsid w:val="00217B12"/>
    <w:rsid w:val="00221BA9"/>
    <w:rsid w:val="002615E9"/>
    <w:rsid w:val="00265BDA"/>
    <w:rsid w:val="002850F7"/>
    <w:rsid w:val="002A223A"/>
    <w:rsid w:val="002A3AC7"/>
    <w:rsid w:val="002A5E25"/>
    <w:rsid w:val="002C7131"/>
    <w:rsid w:val="00302EF5"/>
    <w:rsid w:val="003115DF"/>
    <w:rsid w:val="003219B2"/>
    <w:rsid w:val="00354F3C"/>
    <w:rsid w:val="00363560"/>
    <w:rsid w:val="00372507"/>
    <w:rsid w:val="00397493"/>
    <w:rsid w:val="003C271C"/>
    <w:rsid w:val="003D0131"/>
    <w:rsid w:val="003F2436"/>
    <w:rsid w:val="00423911"/>
    <w:rsid w:val="00451EF0"/>
    <w:rsid w:val="00461753"/>
    <w:rsid w:val="00475231"/>
    <w:rsid w:val="0048188E"/>
    <w:rsid w:val="00481A6D"/>
    <w:rsid w:val="004A6BDB"/>
    <w:rsid w:val="004C4DC9"/>
    <w:rsid w:val="004D45C9"/>
    <w:rsid w:val="004E513A"/>
    <w:rsid w:val="00555D19"/>
    <w:rsid w:val="00567A61"/>
    <w:rsid w:val="00581492"/>
    <w:rsid w:val="00585441"/>
    <w:rsid w:val="00586F05"/>
    <w:rsid w:val="005F30A0"/>
    <w:rsid w:val="0060072B"/>
    <w:rsid w:val="0060251A"/>
    <w:rsid w:val="0060709E"/>
    <w:rsid w:val="006333D4"/>
    <w:rsid w:val="00657CCB"/>
    <w:rsid w:val="00671EE8"/>
    <w:rsid w:val="00673EA2"/>
    <w:rsid w:val="00691C76"/>
    <w:rsid w:val="00695214"/>
    <w:rsid w:val="006A7DC2"/>
    <w:rsid w:val="006C7C6E"/>
    <w:rsid w:val="0071557B"/>
    <w:rsid w:val="00731B6C"/>
    <w:rsid w:val="00777DD3"/>
    <w:rsid w:val="00791326"/>
    <w:rsid w:val="00793B8C"/>
    <w:rsid w:val="007B056F"/>
    <w:rsid w:val="007E6EBC"/>
    <w:rsid w:val="007F1CC3"/>
    <w:rsid w:val="00826A85"/>
    <w:rsid w:val="008309D2"/>
    <w:rsid w:val="008547AD"/>
    <w:rsid w:val="008558D1"/>
    <w:rsid w:val="0089105C"/>
    <w:rsid w:val="008C52FB"/>
    <w:rsid w:val="008E401E"/>
    <w:rsid w:val="008F1D96"/>
    <w:rsid w:val="00906E7F"/>
    <w:rsid w:val="009111D9"/>
    <w:rsid w:val="00917955"/>
    <w:rsid w:val="00920847"/>
    <w:rsid w:val="009510CF"/>
    <w:rsid w:val="00951F1F"/>
    <w:rsid w:val="00954CC0"/>
    <w:rsid w:val="009A05C5"/>
    <w:rsid w:val="009B45CF"/>
    <w:rsid w:val="009B6CD0"/>
    <w:rsid w:val="009C16D7"/>
    <w:rsid w:val="009E246F"/>
    <w:rsid w:val="00A055B1"/>
    <w:rsid w:val="00A151E8"/>
    <w:rsid w:val="00A179AE"/>
    <w:rsid w:val="00A271BA"/>
    <w:rsid w:val="00A32A81"/>
    <w:rsid w:val="00A36915"/>
    <w:rsid w:val="00A56B4D"/>
    <w:rsid w:val="00A87891"/>
    <w:rsid w:val="00AA2EC2"/>
    <w:rsid w:val="00AB4336"/>
    <w:rsid w:val="00AB6490"/>
    <w:rsid w:val="00AC1C0B"/>
    <w:rsid w:val="00AD3DB1"/>
    <w:rsid w:val="00B10B83"/>
    <w:rsid w:val="00B20348"/>
    <w:rsid w:val="00B204BB"/>
    <w:rsid w:val="00B830B8"/>
    <w:rsid w:val="00B85099"/>
    <w:rsid w:val="00B91D5D"/>
    <w:rsid w:val="00BA52CC"/>
    <w:rsid w:val="00BB2F09"/>
    <w:rsid w:val="00BB588F"/>
    <w:rsid w:val="00BC12A6"/>
    <w:rsid w:val="00BC3C34"/>
    <w:rsid w:val="00BE2AB4"/>
    <w:rsid w:val="00BE65E8"/>
    <w:rsid w:val="00BF3412"/>
    <w:rsid w:val="00C52E09"/>
    <w:rsid w:val="00C723BA"/>
    <w:rsid w:val="00C87785"/>
    <w:rsid w:val="00CB7DD4"/>
    <w:rsid w:val="00CC3BA2"/>
    <w:rsid w:val="00CD182D"/>
    <w:rsid w:val="00CD66DB"/>
    <w:rsid w:val="00CF6FE3"/>
    <w:rsid w:val="00D5159E"/>
    <w:rsid w:val="00D722B9"/>
    <w:rsid w:val="00D75047"/>
    <w:rsid w:val="00DA408D"/>
    <w:rsid w:val="00DA42E3"/>
    <w:rsid w:val="00DA79C8"/>
    <w:rsid w:val="00DE1AC2"/>
    <w:rsid w:val="00DF1A30"/>
    <w:rsid w:val="00DF6385"/>
    <w:rsid w:val="00E01280"/>
    <w:rsid w:val="00E01C0F"/>
    <w:rsid w:val="00E02A48"/>
    <w:rsid w:val="00E1168B"/>
    <w:rsid w:val="00E5286E"/>
    <w:rsid w:val="00E57348"/>
    <w:rsid w:val="00EA3896"/>
    <w:rsid w:val="00EC6CD6"/>
    <w:rsid w:val="00EE4D86"/>
    <w:rsid w:val="00EF5669"/>
    <w:rsid w:val="00F05F54"/>
    <w:rsid w:val="00F22132"/>
    <w:rsid w:val="00F406A1"/>
    <w:rsid w:val="00F5283B"/>
    <w:rsid w:val="00F81735"/>
    <w:rsid w:val="00FA7AE8"/>
    <w:rsid w:val="00FD46FA"/>
    <w:rsid w:val="00FD6261"/>
    <w:rsid w:val="010467A1"/>
    <w:rsid w:val="0182654C"/>
    <w:rsid w:val="01A677D7"/>
    <w:rsid w:val="02F632E0"/>
    <w:rsid w:val="03072609"/>
    <w:rsid w:val="047D6AC0"/>
    <w:rsid w:val="08021077"/>
    <w:rsid w:val="0882267F"/>
    <w:rsid w:val="09C84CD6"/>
    <w:rsid w:val="0A054415"/>
    <w:rsid w:val="0B2A50B3"/>
    <w:rsid w:val="0B5A60E7"/>
    <w:rsid w:val="0CDF54F2"/>
    <w:rsid w:val="0F94211D"/>
    <w:rsid w:val="104C382C"/>
    <w:rsid w:val="10AD7E95"/>
    <w:rsid w:val="1199230C"/>
    <w:rsid w:val="129C348E"/>
    <w:rsid w:val="143B675F"/>
    <w:rsid w:val="14A764D8"/>
    <w:rsid w:val="14CC51E3"/>
    <w:rsid w:val="15E92B64"/>
    <w:rsid w:val="167A20EE"/>
    <w:rsid w:val="16A268E5"/>
    <w:rsid w:val="17D3768B"/>
    <w:rsid w:val="186E045C"/>
    <w:rsid w:val="18873593"/>
    <w:rsid w:val="1FD257A9"/>
    <w:rsid w:val="204609CE"/>
    <w:rsid w:val="216453A6"/>
    <w:rsid w:val="21D02A2F"/>
    <w:rsid w:val="21F7390F"/>
    <w:rsid w:val="22FE5CD5"/>
    <w:rsid w:val="23FF0219"/>
    <w:rsid w:val="246D799A"/>
    <w:rsid w:val="2945261F"/>
    <w:rsid w:val="2BE07D12"/>
    <w:rsid w:val="2E312AA7"/>
    <w:rsid w:val="2F52325C"/>
    <w:rsid w:val="311F2ED7"/>
    <w:rsid w:val="32B4220A"/>
    <w:rsid w:val="32FD564D"/>
    <w:rsid w:val="339662D2"/>
    <w:rsid w:val="33CA38CE"/>
    <w:rsid w:val="34470052"/>
    <w:rsid w:val="34C55315"/>
    <w:rsid w:val="37386C54"/>
    <w:rsid w:val="37F91FB1"/>
    <w:rsid w:val="38C45315"/>
    <w:rsid w:val="39513104"/>
    <w:rsid w:val="3BB02335"/>
    <w:rsid w:val="3CE96503"/>
    <w:rsid w:val="3D694E77"/>
    <w:rsid w:val="3D6A795E"/>
    <w:rsid w:val="3DBA4175"/>
    <w:rsid w:val="3DFD76EB"/>
    <w:rsid w:val="3F5D6B63"/>
    <w:rsid w:val="40BD51B0"/>
    <w:rsid w:val="417530D5"/>
    <w:rsid w:val="41EA2122"/>
    <w:rsid w:val="45F95D9F"/>
    <w:rsid w:val="46B41FA9"/>
    <w:rsid w:val="470D1349"/>
    <w:rsid w:val="494263AF"/>
    <w:rsid w:val="49C66D3D"/>
    <w:rsid w:val="4B5C0247"/>
    <w:rsid w:val="4B7F5814"/>
    <w:rsid w:val="4C3A12B7"/>
    <w:rsid w:val="4E89289B"/>
    <w:rsid w:val="51AC22D6"/>
    <w:rsid w:val="53EC1D2A"/>
    <w:rsid w:val="53F513BE"/>
    <w:rsid w:val="544A53F9"/>
    <w:rsid w:val="546B49DC"/>
    <w:rsid w:val="54C00DE0"/>
    <w:rsid w:val="54FA58A1"/>
    <w:rsid w:val="553B6EBD"/>
    <w:rsid w:val="55D5176B"/>
    <w:rsid w:val="57203FDD"/>
    <w:rsid w:val="57B76D0C"/>
    <w:rsid w:val="587E502A"/>
    <w:rsid w:val="592179C3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B168FB"/>
    <w:rsid w:val="633223A9"/>
    <w:rsid w:val="6408331E"/>
    <w:rsid w:val="64E50CD5"/>
    <w:rsid w:val="669C24AC"/>
    <w:rsid w:val="66C11F13"/>
    <w:rsid w:val="673D04F4"/>
    <w:rsid w:val="6772447A"/>
    <w:rsid w:val="68F63F17"/>
    <w:rsid w:val="697F1B3E"/>
    <w:rsid w:val="6E832D09"/>
    <w:rsid w:val="6F136DCF"/>
    <w:rsid w:val="6F2A0EF1"/>
    <w:rsid w:val="702E4A5E"/>
    <w:rsid w:val="716C7B3D"/>
    <w:rsid w:val="728C1131"/>
    <w:rsid w:val="74230CD8"/>
    <w:rsid w:val="74757D73"/>
    <w:rsid w:val="749F638C"/>
    <w:rsid w:val="75235A27"/>
    <w:rsid w:val="75897D86"/>
    <w:rsid w:val="763C778B"/>
    <w:rsid w:val="764D1B55"/>
    <w:rsid w:val="7AED1AF4"/>
    <w:rsid w:val="7AF519AB"/>
    <w:rsid w:val="7CB44141"/>
    <w:rsid w:val="7DB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B00"/>
  <w15:docId w15:val="{DECD5EEC-90BB-4101-B1E8-D64FA7E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6A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30E0-8802-4A36-930F-4BB46B48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2026-06-24T06:05:00Z</cp:lastPrinted>
  <dcterms:created xsi:type="dcterms:W3CDTF">2026-06-24T11:47:00Z</dcterms:created>
  <dcterms:modified xsi:type="dcterms:W3CDTF">2026-06-24T11:47:00Z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40C6F0EEA9164685B0ECDA2A3CA35C84</vt:lpwstr>
  </property>
</Properties>
</file>